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F0236EA" w14:textId="77777777" w:rsidR="00FA3491" w:rsidRPr="00401342" w:rsidRDefault="00FA3491">
      <w:pPr>
        <w:widowControl w:val="0"/>
        <w:spacing w:line="276" w:lineRule="auto"/>
      </w:pPr>
    </w:p>
    <w:p w14:paraId="1301A626" w14:textId="527C4AB3" w:rsidR="00FA3491" w:rsidRPr="00401342" w:rsidRDefault="006664C2">
      <w:pPr>
        <w:spacing w:after="240" w:line="400" w:lineRule="auto"/>
        <w:jc w:val="center"/>
        <w:rPr>
          <w:color w:val="000000"/>
          <w:sz w:val="34"/>
          <w:szCs w:val="34"/>
        </w:rPr>
      </w:pPr>
      <w:r w:rsidRPr="00401342">
        <w:rPr>
          <w:color w:val="000000"/>
          <w:sz w:val="34"/>
          <w:szCs w:val="34"/>
        </w:rPr>
        <w:t xml:space="preserve"> </w:t>
      </w:r>
      <w:r w:rsidR="00C324DA" w:rsidRPr="00401342">
        <w:rPr>
          <w:color w:val="000000"/>
          <w:sz w:val="34"/>
          <w:szCs w:val="34"/>
        </w:rPr>
        <w:t>Digitalisation Adoption</w:t>
      </w:r>
      <w:r w:rsidR="006F3CD0" w:rsidRPr="00401342">
        <w:rPr>
          <w:color w:val="000000"/>
          <w:sz w:val="34"/>
          <w:szCs w:val="34"/>
        </w:rPr>
        <w:t xml:space="preserve"> </w:t>
      </w:r>
      <w:r w:rsidR="00F242A7" w:rsidRPr="00401342">
        <w:rPr>
          <w:color w:val="000000"/>
          <w:sz w:val="34"/>
          <w:szCs w:val="34"/>
        </w:rPr>
        <w:t>t</w:t>
      </w:r>
      <w:r w:rsidR="006F3CD0" w:rsidRPr="00401342">
        <w:rPr>
          <w:color w:val="000000"/>
          <w:sz w:val="34"/>
          <w:szCs w:val="34"/>
        </w:rPr>
        <w:t>oward NCP 2030</w:t>
      </w:r>
      <w:r w:rsidRPr="00401342">
        <w:rPr>
          <w:color w:val="000000"/>
          <w:sz w:val="34"/>
          <w:szCs w:val="34"/>
        </w:rPr>
        <w:t xml:space="preserve"> </w:t>
      </w:r>
      <w:r w:rsidR="003661B5" w:rsidRPr="00401342">
        <w:rPr>
          <w:color w:val="000000"/>
          <w:sz w:val="34"/>
          <w:szCs w:val="34"/>
        </w:rPr>
        <w:t>i</w:t>
      </w:r>
      <w:r w:rsidRPr="00401342">
        <w:rPr>
          <w:color w:val="000000"/>
          <w:sz w:val="34"/>
          <w:szCs w:val="34"/>
        </w:rPr>
        <w:t xml:space="preserve">n </w:t>
      </w:r>
      <w:r w:rsidR="003661B5" w:rsidRPr="00401342">
        <w:rPr>
          <w:color w:val="000000"/>
          <w:sz w:val="34"/>
          <w:szCs w:val="34"/>
        </w:rPr>
        <w:t>t</w:t>
      </w:r>
      <w:r w:rsidRPr="00401342">
        <w:rPr>
          <w:color w:val="000000"/>
          <w:sz w:val="34"/>
          <w:szCs w:val="34"/>
        </w:rPr>
        <w:t>he Malaysian Construction Industry</w:t>
      </w:r>
    </w:p>
    <w:p w14:paraId="414FAC16" w14:textId="1C722636" w:rsidR="00FA3491" w:rsidRPr="00401342" w:rsidRDefault="00E01D41">
      <w:pPr>
        <w:keepNext/>
        <w:spacing w:after="160" w:line="300" w:lineRule="auto"/>
        <w:jc w:val="center"/>
        <w:rPr>
          <w:color w:val="FF0000"/>
          <w:sz w:val="26"/>
          <w:szCs w:val="26"/>
        </w:rPr>
      </w:pPr>
      <w:r w:rsidRPr="00401342">
        <w:rPr>
          <w:color w:val="000000" w:themeColor="text1"/>
          <w:sz w:val="26"/>
          <w:szCs w:val="26"/>
        </w:rPr>
        <w:t>Cornelia Jasmine Anak Sajat</w:t>
      </w:r>
      <w:r w:rsidR="006664C2" w:rsidRPr="00401342">
        <w:rPr>
          <w:color w:val="000000" w:themeColor="text1"/>
          <w:sz w:val="26"/>
          <w:szCs w:val="26"/>
          <w:vertAlign w:val="superscript"/>
        </w:rPr>
        <w:footnoteReference w:id="1"/>
      </w:r>
      <w:r w:rsidR="006664C2" w:rsidRPr="00401342">
        <w:rPr>
          <w:color w:val="000000" w:themeColor="text1"/>
          <w:sz w:val="26"/>
          <w:szCs w:val="26"/>
          <w:vertAlign w:val="superscript"/>
        </w:rPr>
        <w:t>*</w:t>
      </w:r>
      <w:r w:rsidR="006664C2" w:rsidRPr="00401342">
        <w:rPr>
          <w:color w:val="000000" w:themeColor="text1"/>
          <w:sz w:val="26"/>
          <w:szCs w:val="26"/>
        </w:rPr>
        <w:t xml:space="preserve">, </w:t>
      </w:r>
      <w:r w:rsidRPr="00401342">
        <w:rPr>
          <w:color w:val="000000" w:themeColor="text1"/>
          <w:sz w:val="26"/>
          <w:szCs w:val="26"/>
        </w:rPr>
        <w:t>Har Einur Azrin Baharuddin</w:t>
      </w:r>
      <w:proofErr w:type="gramStart"/>
      <w:r w:rsidR="006664C2" w:rsidRPr="00401342">
        <w:rPr>
          <w:color w:val="000000" w:themeColor="text1"/>
          <w:sz w:val="26"/>
          <w:szCs w:val="26"/>
          <w:vertAlign w:val="superscript"/>
        </w:rPr>
        <w:t>2</w:t>
      </w:r>
      <w:r w:rsidR="006664C2" w:rsidRPr="00401342">
        <w:rPr>
          <w:color w:val="000000" w:themeColor="text1"/>
          <w:sz w:val="26"/>
          <w:szCs w:val="26"/>
        </w:rPr>
        <w:t xml:space="preserve"> </w:t>
      </w:r>
      <w:r w:rsidRPr="00401342">
        <w:rPr>
          <w:color w:val="000000" w:themeColor="text1"/>
          <w:sz w:val="26"/>
          <w:szCs w:val="26"/>
        </w:rPr>
        <w:t>,</w:t>
      </w:r>
      <w:proofErr w:type="gramEnd"/>
      <w:r w:rsidRPr="00401342">
        <w:rPr>
          <w:color w:val="000000" w:themeColor="text1"/>
          <w:sz w:val="26"/>
          <w:szCs w:val="26"/>
        </w:rPr>
        <w:t xml:space="preserve"> </w:t>
      </w:r>
      <w:proofErr w:type="spellStart"/>
      <w:r w:rsidRPr="00401342">
        <w:rPr>
          <w:color w:val="000000" w:themeColor="text1"/>
          <w:sz w:val="26"/>
          <w:szCs w:val="26"/>
        </w:rPr>
        <w:t>Fitriyadi</w:t>
      </w:r>
      <w:proofErr w:type="spellEnd"/>
      <w:r w:rsidRPr="00401342">
        <w:rPr>
          <w:color w:val="000000" w:themeColor="text1"/>
          <w:sz w:val="26"/>
          <w:szCs w:val="26"/>
        </w:rPr>
        <w:t xml:space="preserve"> Ghazali</w:t>
      </w:r>
      <w:r w:rsidRPr="00401342">
        <w:rPr>
          <w:color w:val="000000" w:themeColor="text1"/>
          <w:sz w:val="26"/>
          <w:szCs w:val="26"/>
          <w:vertAlign w:val="superscript"/>
        </w:rPr>
        <w:t>3</w:t>
      </w:r>
      <w:r w:rsidRPr="00401342">
        <w:rPr>
          <w:color w:val="000000" w:themeColor="text1"/>
          <w:sz w:val="26"/>
          <w:szCs w:val="26"/>
        </w:rPr>
        <w:t xml:space="preserve"> </w:t>
      </w:r>
    </w:p>
    <w:p w14:paraId="22D37463" w14:textId="5D75C17D" w:rsidR="00E01D41" w:rsidRPr="00401342" w:rsidRDefault="006664C2" w:rsidP="00E01D41">
      <w:pPr>
        <w:spacing w:line="200" w:lineRule="auto"/>
        <w:jc w:val="center"/>
        <w:rPr>
          <w:i/>
          <w:color w:val="000000" w:themeColor="text1"/>
          <w:sz w:val="16"/>
          <w:szCs w:val="16"/>
        </w:rPr>
      </w:pPr>
      <w:r w:rsidRPr="00401342">
        <w:rPr>
          <w:i/>
          <w:color w:val="000000" w:themeColor="text1"/>
          <w:sz w:val="16"/>
          <w:szCs w:val="16"/>
          <w:vertAlign w:val="superscript"/>
        </w:rPr>
        <w:t>1</w:t>
      </w:r>
      <w:r w:rsidR="00E01D41" w:rsidRPr="00401342">
        <w:rPr>
          <w:i/>
          <w:iCs/>
          <w:color w:val="000000" w:themeColor="text1"/>
          <w:sz w:val="16"/>
          <w:szCs w:val="16"/>
        </w:rPr>
        <w:t xml:space="preserve"> Undergraduate, Centre of Studies for Quantity Surveying </w:t>
      </w:r>
      <w:proofErr w:type="spellStart"/>
      <w:r w:rsidR="00E01D41" w:rsidRPr="00401342">
        <w:rPr>
          <w:i/>
          <w:iCs/>
          <w:color w:val="000000" w:themeColor="text1"/>
          <w:sz w:val="16"/>
          <w:szCs w:val="16"/>
        </w:rPr>
        <w:t>Universiti</w:t>
      </w:r>
      <w:proofErr w:type="spellEnd"/>
      <w:r w:rsidR="00E01D41" w:rsidRPr="00401342">
        <w:rPr>
          <w:i/>
          <w:iCs/>
          <w:color w:val="000000" w:themeColor="text1"/>
          <w:sz w:val="16"/>
          <w:szCs w:val="16"/>
        </w:rPr>
        <w:t xml:space="preserve"> </w:t>
      </w:r>
      <w:proofErr w:type="spellStart"/>
      <w:r w:rsidR="00E01D41" w:rsidRPr="00401342">
        <w:rPr>
          <w:i/>
          <w:iCs/>
          <w:color w:val="000000" w:themeColor="text1"/>
          <w:sz w:val="16"/>
          <w:szCs w:val="16"/>
        </w:rPr>
        <w:t>Teknologi</w:t>
      </w:r>
      <w:proofErr w:type="spellEnd"/>
      <w:r w:rsidR="00E01D41" w:rsidRPr="00401342">
        <w:rPr>
          <w:i/>
          <w:iCs/>
          <w:color w:val="000000" w:themeColor="text1"/>
          <w:sz w:val="16"/>
          <w:szCs w:val="16"/>
        </w:rPr>
        <w:t xml:space="preserve"> MARA, 48050 Shah Alam, Selangor</w:t>
      </w:r>
    </w:p>
    <w:p w14:paraId="2889AF3F" w14:textId="2524C306" w:rsidR="00FA3491" w:rsidRPr="00401342" w:rsidRDefault="006664C2">
      <w:pPr>
        <w:spacing w:line="200" w:lineRule="auto"/>
        <w:jc w:val="center"/>
        <w:rPr>
          <w:i/>
          <w:color w:val="000000" w:themeColor="text1"/>
          <w:sz w:val="16"/>
          <w:szCs w:val="16"/>
        </w:rPr>
      </w:pPr>
      <w:r w:rsidRPr="00401342">
        <w:rPr>
          <w:i/>
          <w:color w:val="000000" w:themeColor="text1"/>
          <w:sz w:val="16"/>
          <w:szCs w:val="16"/>
        </w:rPr>
        <w:t xml:space="preserve"> </w:t>
      </w:r>
      <w:r w:rsidR="00E01D41" w:rsidRPr="00401342">
        <w:rPr>
          <w:i/>
          <w:color w:val="000000" w:themeColor="text1"/>
          <w:sz w:val="16"/>
          <w:szCs w:val="16"/>
          <w:vertAlign w:val="superscript"/>
        </w:rPr>
        <w:t>2</w:t>
      </w:r>
      <w:r w:rsidR="00E01D41" w:rsidRPr="00401342">
        <w:rPr>
          <w:i/>
          <w:color w:val="000000" w:themeColor="text1"/>
          <w:sz w:val="16"/>
          <w:szCs w:val="16"/>
        </w:rPr>
        <w:t xml:space="preserve">PhD, </w:t>
      </w:r>
      <w:r w:rsidR="00E01D41" w:rsidRPr="00401342">
        <w:rPr>
          <w:i/>
          <w:iCs/>
          <w:color w:val="000000" w:themeColor="text1"/>
          <w:sz w:val="16"/>
          <w:szCs w:val="16"/>
        </w:rPr>
        <w:t xml:space="preserve">Senior Lecturer, Centre of Studies for Quantity Surveying </w:t>
      </w:r>
      <w:proofErr w:type="spellStart"/>
      <w:r w:rsidR="00E01D41" w:rsidRPr="00401342">
        <w:rPr>
          <w:i/>
          <w:iCs/>
          <w:color w:val="000000" w:themeColor="text1"/>
          <w:sz w:val="16"/>
          <w:szCs w:val="16"/>
        </w:rPr>
        <w:t>Universiti</w:t>
      </w:r>
      <w:proofErr w:type="spellEnd"/>
      <w:r w:rsidR="00E01D41" w:rsidRPr="00401342">
        <w:rPr>
          <w:i/>
          <w:iCs/>
          <w:color w:val="000000" w:themeColor="text1"/>
          <w:sz w:val="16"/>
          <w:szCs w:val="16"/>
        </w:rPr>
        <w:t xml:space="preserve"> </w:t>
      </w:r>
      <w:proofErr w:type="spellStart"/>
      <w:r w:rsidR="00E01D41" w:rsidRPr="00401342">
        <w:rPr>
          <w:i/>
          <w:iCs/>
          <w:color w:val="000000" w:themeColor="text1"/>
          <w:sz w:val="16"/>
          <w:szCs w:val="16"/>
        </w:rPr>
        <w:t>Teknologi</w:t>
      </w:r>
      <w:proofErr w:type="spellEnd"/>
      <w:r w:rsidR="00E01D41" w:rsidRPr="00401342">
        <w:rPr>
          <w:i/>
          <w:iCs/>
          <w:color w:val="000000" w:themeColor="text1"/>
          <w:sz w:val="16"/>
          <w:szCs w:val="16"/>
        </w:rPr>
        <w:t xml:space="preserve"> MARA, 48050 Shah Alam, Selangor</w:t>
      </w:r>
    </w:p>
    <w:p w14:paraId="4514C2E7" w14:textId="4696FC84" w:rsidR="00FA3491" w:rsidRPr="00401342" w:rsidRDefault="00E01D41">
      <w:pPr>
        <w:spacing w:line="200" w:lineRule="auto"/>
        <w:jc w:val="center"/>
        <w:rPr>
          <w:i/>
          <w:color w:val="000000" w:themeColor="text1"/>
          <w:sz w:val="16"/>
          <w:szCs w:val="16"/>
        </w:rPr>
      </w:pPr>
      <w:r w:rsidRPr="00401342">
        <w:rPr>
          <w:i/>
          <w:color w:val="000000" w:themeColor="text1"/>
          <w:sz w:val="16"/>
          <w:szCs w:val="16"/>
          <w:vertAlign w:val="superscript"/>
        </w:rPr>
        <w:t>3</w:t>
      </w:r>
      <w:r w:rsidRPr="00401342">
        <w:rPr>
          <w:i/>
          <w:color w:val="000000" w:themeColor="text1"/>
          <w:sz w:val="16"/>
          <w:szCs w:val="16"/>
        </w:rPr>
        <w:t xml:space="preserve">Civil &amp; Structural </w:t>
      </w:r>
      <w:proofErr w:type="gramStart"/>
      <w:r w:rsidRPr="00401342">
        <w:rPr>
          <w:i/>
          <w:color w:val="000000" w:themeColor="text1"/>
          <w:sz w:val="16"/>
          <w:szCs w:val="16"/>
        </w:rPr>
        <w:t>Engineer,  Facility</w:t>
      </w:r>
      <w:proofErr w:type="gramEnd"/>
      <w:r w:rsidRPr="00401342">
        <w:rPr>
          <w:i/>
          <w:color w:val="000000" w:themeColor="text1"/>
          <w:sz w:val="16"/>
          <w:szCs w:val="16"/>
        </w:rPr>
        <w:t xml:space="preserve"> Management, Sarawak Energy </w:t>
      </w:r>
      <w:proofErr w:type="spellStart"/>
      <w:r w:rsidRPr="00401342">
        <w:rPr>
          <w:i/>
          <w:color w:val="000000" w:themeColor="text1"/>
          <w:sz w:val="16"/>
          <w:szCs w:val="16"/>
        </w:rPr>
        <w:t>Sdn</w:t>
      </w:r>
      <w:proofErr w:type="spellEnd"/>
      <w:r w:rsidRPr="00401342">
        <w:rPr>
          <w:i/>
          <w:color w:val="000000" w:themeColor="text1"/>
          <w:sz w:val="16"/>
          <w:szCs w:val="16"/>
        </w:rPr>
        <w:t>. Bhd., 93050 Kuching, Sarawak, Malaysia</w:t>
      </w:r>
    </w:p>
    <w:p w14:paraId="4885E88A" w14:textId="77777777" w:rsidR="00FA3491" w:rsidRPr="00401342" w:rsidRDefault="00FA3491"/>
    <w:tbl>
      <w:tblPr>
        <w:tblStyle w:val="Style105"/>
        <w:tblW w:w="8504" w:type="dxa"/>
        <w:tblLayout w:type="fixed"/>
        <w:tblLook w:val="04A0" w:firstRow="1" w:lastRow="0" w:firstColumn="1" w:lastColumn="0" w:noHBand="0" w:noVBand="1"/>
      </w:tblPr>
      <w:tblGrid>
        <w:gridCol w:w="2856"/>
        <w:gridCol w:w="259"/>
        <w:gridCol w:w="5389"/>
      </w:tblGrid>
      <w:tr w:rsidR="00FA3491" w:rsidRPr="00401342" w14:paraId="53EC41B1" w14:textId="77777777">
        <w:tc>
          <w:tcPr>
            <w:tcW w:w="2856" w:type="dxa"/>
            <w:tcBorders>
              <w:top w:val="single" w:sz="6" w:space="0" w:color="000000"/>
              <w:bottom w:val="single" w:sz="6" w:space="0" w:color="000000"/>
            </w:tcBorders>
            <w:shd w:val="clear" w:color="auto" w:fill="auto"/>
          </w:tcPr>
          <w:p w14:paraId="5436E10E" w14:textId="77777777" w:rsidR="00FA3491" w:rsidRPr="00401342" w:rsidRDefault="006664C2">
            <w:pPr>
              <w:spacing w:before="120" w:after="60" w:line="200" w:lineRule="auto"/>
            </w:pPr>
            <w:r w:rsidRPr="00401342">
              <w:t>ARTICLE INFO</w:t>
            </w:r>
          </w:p>
        </w:tc>
        <w:tc>
          <w:tcPr>
            <w:tcW w:w="259" w:type="dxa"/>
            <w:tcBorders>
              <w:top w:val="single" w:sz="6" w:space="0" w:color="000000"/>
            </w:tcBorders>
            <w:shd w:val="clear" w:color="auto" w:fill="auto"/>
          </w:tcPr>
          <w:p w14:paraId="5864B7A4" w14:textId="77777777" w:rsidR="00FA3491" w:rsidRPr="00401342" w:rsidRDefault="00FA3491">
            <w:pPr>
              <w:spacing w:before="120" w:after="60" w:line="200" w:lineRule="auto"/>
            </w:pPr>
          </w:p>
        </w:tc>
        <w:tc>
          <w:tcPr>
            <w:tcW w:w="5389" w:type="dxa"/>
            <w:tcBorders>
              <w:top w:val="single" w:sz="6" w:space="0" w:color="000000"/>
              <w:bottom w:val="single" w:sz="6" w:space="0" w:color="000000"/>
            </w:tcBorders>
            <w:shd w:val="clear" w:color="auto" w:fill="auto"/>
          </w:tcPr>
          <w:p w14:paraId="2AE5FB73" w14:textId="77777777" w:rsidR="00FA3491" w:rsidRPr="00401342" w:rsidRDefault="006664C2">
            <w:pPr>
              <w:spacing w:before="120" w:after="60" w:line="200" w:lineRule="auto"/>
            </w:pPr>
            <w:r w:rsidRPr="00401342">
              <w:t>ABSTRACT</w:t>
            </w:r>
          </w:p>
        </w:tc>
      </w:tr>
      <w:tr w:rsidR="00FA3491" w:rsidRPr="00401342" w14:paraId="44AADA67" w14:textId="77777777">
        <w:tc>
          <w:tcPr>
            <w:tcW w:w="2856" w:type="dxa"/>
            <w:tcBorders>
              <w:top w:val="single" w:sz="6" w:space="0" w:color="000000"/>
              <w:bottom w:val="single" w:sz="6" w:space="0" w:color="000000"/>
            </w:tcBorders>
            <w:shd w:val="clear" w:color="auto" w:fill="auto"/>
            <w:tcMar>
              <w:top w:w="72" w:type="dxa"/>
              <w:left w:w="115" w:type="dxa"/>
              <w:right w:w="115" w:type="dxa"/>
            </w:tcMar>
          </w:tcPr>
          <w:p w14:paraId="29A1181E" w14:textId="77777777" w:rsidR="00FA3491" w:rsidRPr="00401342" w:rsidRDefault="006664C2">
            <w:pPr>
              <w:spacing w:line="200" w:lineRule="auto"/>
              <w:rPr>
                <w:sz w:val="18"/>
                <w:szCs w:val="18"/>
              </w:rPr>
            </w:pPr>
            <w:r w:rsidRPr="00401342">
              <w:rPr>
                <w:i/>
                <w:sz w:val="18"/>
                <w:szCs w:val="18"/>
              </w:rPr>
              <w:t>Article history:</w:t>
            </w:r>
          </w:p>
          <w:p w14:paraId="2426F132" w14:textId="1857617F" w:rsidR="00FA3491" w:rsidRPr="00401342" w:rsidRDefault="006664C2">
            <w:pPr>
              <w:spacing w:line="200" w:lineRule="auto"/>
              <w:rPr>
                <w:color w:val="000000" w:themeColor="text1"/>
                <w:sz w:val="18"/>
                <w:szCs w:val="18"/>
              </w:rPr>
            </w:pPr>
            <w:r w:rsidRPr="00401342">
              <w:rPr>
                <w:color w:val="000000" w:themeColor="text1"/>
                <w:sz w:val="18"/>
                <w:szCs w:val="18"/>
              </w:rPr>
              <w:t xml:space="preserve">Received </w:t>
            </w:r>
            <w:r w:rsidR="00E01D41" w:rsidRPr="00401342">
              <w:rPr>
                <w:color w:val="000000" w:themeColor="text1"/>
                <w:sz w:val="18"/>
                <w:szCs w:val="18"/>
              </w:rPr>
              <w:t>26</w:t>
            </w:r>
            <w:r w:rsidRPr="00401342">
              <w:rPr>
                <w:color w:val="000000" w:themeColor="text1"/>
                <w:sz w:val="18"/>
                <w:szCs w:val="18"/>
              </w:rPr>
              <w:t xml:space="preserve"> </w:t>
            </w:r>
            <w:r w:rsidR="00E01D41" w:rsidRPr="00401342">
              <w:rPr>
                <w:color w:val="000000" w:themeColor="text1"/>
                <w:sz w:val="18"/>
                <w:szCs w:val="18"/>
              </w:rPr>
              <w:t>July</w:t>
            </w:r>
            <w:r w:rsidRPr="00401342">
              <w:rPr>
                <w:color w:val="000000" w:themeColor="text1"/>
                <w:sz w:val="18"/>
                <w:szCs w:val="18"/>
              </w:rPr>
              <w:t xml:space="preserve"> 20</w:t>
            </w:r>
            <w:r w:rsidR="00E01D41" w:rsidRPr="00401342">
              <w:rPr>
                <w:color w:val="000000" w:themeColor="text1"/>
                <w:sz w:val="18"/>
                <w:szCs w:val="18"/>
              </w:rPr>
              <w:t>24</w:t>
            </w:r>
          </w:p>
          <w:p w14:paraId="04FFCAC8" w14:textId="637A8A66" w:rsidR="00FA3491" w:rsidRPr="00401342" w:rsidRDefault="006664C2">
            <w:pPr>
              <w:spacing w:line="200" w:lineRule="auto"/>
              <w:rPr>
                <w:color w:val="000000" w:themeColor="text1"/>
                <w:sz w:val="18"/>
                <w:szCs w:val="18"/>
              </w:rPr>
            </w:pPr>
            <w:r w:rsidRPr="00401342">
              <w:rPr>
                <w:color w:val="000000" w:themeColor="text1"/>
                <w:sz w:val="18"/>
                <w:szCs w:val="18"/>
              </w:rPr>
              <w:t xml:space="preserve">Revised   </w:t>
            </w:r>
            <w:r w:rsidR="00E01D41" w:rsidRPr="00401342">
              <w:rPr>
                <w:color w:val="000000" w:themeColor="text1"/>
                <w:sz w:val="18"/>
                <w:szCs w:val="18"/>
              </w:rPr>
              <w:t>30 August</w:t>
            </w:r>
            <w:r w:rsidRPr="00401342">
              <w:rPr>
                <w:color w:val="000000" w:themeColor="text1"/>
                <w:sz w:val="18"/>
                <w:szCs w:val="18"/>
              </w:rPr>
              <w:t xml:space="preserve"> 20</w:t>
            </w:r>
            <w:r w:rsidR="00E01D41" w:rsidRPr="00401342">
              <w:rPr>
                <w:color w:val="000000" w:themeColor="text1"/>
                <w:sz w:val="18"/>
                <w:szCs w:val="18"/>
              </w:rPr>
              <w:t>24</w:t>
            </w:r>
          </w:p>
          <w:p w14:paraId="6413164C" w14:textId="7645CFE8" w:rsidR="00FA3491" w:rsidRPr="00401342" w:rsidRDefault="006664C2">
            <w:pPr>
              <w:spacing w:line="200" w:lineRule="auto"/>
              <w:rPr>
                <w:color w:val="000000" w:themeColor="text1"/>
                <w:sz w:val="18"/>
                <w:szCs w:val="18"/>
              </w:rPr>
            </w:pPr>
            <w:r w:rsidRPr="00401342">
              <w:rPr>
                <w:color w:val="000000" w:themeColor="text1"/>
                <w:sz w:val="18"/>
                <w:szCs w:val="18"/>
              </w:rPr>
              <w:t xml:space="preserve">Accepted </w:t>
            </w:r>
            <w:r w:rsidR="00E01D41" w:rsidRPr="00401342">
              <w:rPr>
                <w:color w:val="000000" w:themeColor="text1"/>
                <w:sz w:val="18"/>
                <w:szCs w:val="18"/>
              </w:rPr>
              <w:t xml:space="preserve">30 August </w:t>
            </w:r>
            <w:r w:rsidRPr="00401342">
              <w:rPr>
                <w:color w:val="000000" w:themeColor="text1"/>
                <w:sz w:val="18"/>
                <w:szCs w:val="18"/>
              </w:rPr>
              <w:t>20</w:t>
            </w:r>
            <w:r w:rsidR="00E01D41" w:rsidRPr="00401342">
              <w:rPr>
                <w:color w:val="000000" w:themeColor="text1"/>
                <w:sz w:val="18"/>
                <w:szCs w:val="18"/>
              </w:rPr>
              <w:t>24</w:t>
            </w:r>
          </w:p>
          <w:p w14:paraId="4B4B51ED" w14:textId="77777777" w:rsidR="00FA3491" w:rsidRPr="00401342" w:rsidRDefault="006664C2">
            <w:pPr>
              <w:spacing w:line="200" w:lineRule="auto"/>
              <w:rPr>
                <w:color w:val="000000" w:themeColor="text1"/>
                <w:sz w:val="18"/>
                <w:szCs w:val="18"/>
              </w:rPr>
            </w:pPr>
            <w:r w:rsidRPr="00401342">
              <w:rPr>
                <w:color w:val="000000" w:themeColor="text1"/>
                <w:sz w:val="18"/>
                <w:szCs w:val="18"/>
              </w:rPr>
              <w:t>Online first</w:t>
            </w:r>
          </w:p>
          <w:p w14:paraId="2392D5A7" w14:textId="3AD6D4C4" w:rsidR="00FA3491" w:rsidRPr="00401342" w:rsidRDefault="006664C2">
            <w:pPr>
              <w:spacing w:line="200" w:lineRule="auto"/>
              <w:rPr>
                <w:color w:val="000000" w:themeColor="text1"/>
                <w:sz w:val="18"/>
                <w:szCs w:val="18"/>
              </w:rPr>
            </w:pPr>
            <w:r w:rsidRPr="00401342">
              <w:rPr>
                <w:color w:val="000000" w:themeColor="text1"/>
                <w:sz w:val="18"/>
                <w:szCs w:val="18"/>
              </w:rPr>
              <w:t xml:space="preserve">Published </w:t>
            </w:r>
            <w:r w:rsidR="00E01D41" w:rsidRPr="00401342">
              <w:rPr>
                <w:color w:val="000000" w:themeColor="text1"/>
                <w:sz w:val="18"/>
                <w:szCs w:val="18"/>
              </w:rPr>
              <w:t>30</w:t>
            </w:r>
            <w:r w:rsidRPr="00401342">
              <w:rPr>
                <w:color w:val="000000" w:themeColor="text1"/>
                <w:sz w:val="18"/>
                <w:szCs w:val="18"/>
              </w:rPr>
              <w:t xml:space="preserve"> </w:t>
            </w:r>
            <w:r w:rsidR="00E01D41" w:rsidRPr="00401342">
              <w:rPr>
                <w:color w:val="000000" w:themeColor="text1"/>
                <w:sz w:val="18"/>
                <w:szCs w:val="18"/>
              </w:rPr>
              <w:t>September</w:t>
            </w:r>
            <w:r w:rsidRPr="00401342">
              <w:rPr>
                <w:color w:val="000000" w:themeColor="text1"/>
                <w:sz w:val="18"/>
                <w:szCs w:val="18"/>
              </w:rPr>
              <w:t xml:space="preserve"> 20</w:t>
            </w:r>
            <w:r w:rsidR="00E01D41" w:rsidRPr="00401342">
              <w:rPr>
                <w:color w:val="000000" w:themeColor="text1"/>
                <w:sz w:val="18"/>
                <w:szCs w:val="18"/>
              </w:rPr>
              <w:t>24</w:t>
            </w:r>
          </w:p>
          <w:p w14:paraId="531B385D" w14:textId="77777777" w:rsidR="00FA3491" w:rsidRPr="00401342" w:rsidRDefault="00FA3491">
            <w:pPr>
              <w:spacing w:line="200" w:lineRule="auto"/>
            </w:pPr>
          </w:p>
        </w:tc>
        <w:tc>
          <w:tcPr>
            <w:tcW w:w="259" w:type="dxa"/>
            <w:shd w:val="clear" w:color="auto" w:fill="auto"/>
          </w:tcPr>
          <w:p w14:paraId="564E39AD" w14:textId="77777777" w:rsidR="00FA3491" w:rsidRPr="00401342" w:rsidRDefault="00FA3491">
            <w:pPr>
              <w:spacing w:line="200" w:lineRule="auto"/>
            </w:pPr>
          </w:p>
        </w:tc>
        <w:tc>
          <w:tcPr>
            <w:tcW w:w="5389" w:type="dxa"/>
            <w:vMerge w:val="restart"/>
            <w:tcBorders>
              <w:top w:val="single" w:sz="6" w:space="0" w:color="000000"/>
            </w:tcBorders>
            <w:shd w:val="clear" w:color="auto" w:fill="auto"/>
          </w:tcPr>
          <w:p w14:paraId="12077F49" w14:textId="16479768" w:rsidR="00FA3491" w:rsidRPr="00401342" w:rsidRDefault="00164EFD">
            <w:pPr>
              <w:pStyle w:val="Abstract"/>
              <w:rPr>
                <w:lang w:val="en-GB"/>
              </w:rPr>
            </w:pPr>
            <w:r w:rsidRPr="00401342">
              <w:rPr>
                <w:lang w:val="en-GB"/>
              </w:rPr>
              <w:t xml:space="preserve">The National Construction Policy 2030 (NCP2030) serves as a cornerstone for fostering sustainable development in Malaysia by 2030. However, the Malaysian construction industry encounters obstacles in embracing digitalisation, including a lack of knowledge, resistance to change, and contradictory research findings. This research aims to investigate the readiness of the Malaysian construction industry to adopt digitalisation in construction aligned with the NCP2030. The objectives of this research are to identify the readiness of Malaysian consultant firms to adopt digitalisation in their construction process and to explore the challenges of digitalisation adoption in the Malaysian construction industry. Furthermore, to examine the way forward of Malaysia's construction toward digitalisation transformation. This study employed a simple random sampling survey as a research instrument with a total of 35 respondents replying to the survey and was </w:t>
            </w:r>
            <w:proofErr w:type="spellStart"/>
            <w:r w:rsidRPr="00401342">
              <w:rPr>
                <w:lang w:val="en-GB"/>
              </w:rPr>
              <w:t>analyzed</w:t>
            </w:r>
            <w:proofErr w:type="spellEnd"/>
            <w:r w:rsidRPr="00401342">
              <w:rPr>
                <w:lang w:val="en-GB"/>
              </w:rPr>
              <w:t xml:space="preserve"> through IBM </w:t>
            </w:r>
            <w:r w:rsidR="004533FD" w:rsidRPr="00401342">
              <w:rPr>
                <w:lang w:val="en-GB"/>
              </w:rPr>
              <w:t>Statistical Package for Social Sciences (SPSS) s</w:t>
            </w:r>
            <w:r w:rsidRPr="00401342">
              <w:rPr>
                <w:lang w:val="en-GB"/>
              </w:rPr>
              <w:t xml:space="preserve">tatistics (Version 29). The findings reveal a moderate level of readiness in the Malaysian construction industry, aligned with the NCP2030. Despite facing challenges, such as resistance to change, the industry demonstrates a proactive commitment by providing digital literacy training and embracing digital tools. In addition, most consultant firms are now using various digitalisation strategies in their work process, including </w:t>
            </w:r>
            <w:r w:rsidR="004533FD" w:rsidRPr="00401342">
              <w:rPr>
                <w:lang w:val="en-GB"/>
              </w:rPr>
              <w:t>Internet of Things (</w:t>
            </w:r>
            <w:r w:rsidRPr="00401342">
              <w:rPr>
                <w:lang w:val="en-GB"/>
              </w:rPr>
              <w:t>IoT</w:t>
            </w:r>
            <w:r w:rsidR="004533FD" w:rsidRPr="00401342">
              <w:rPr>
                <w:lang w:val="en-GB"/>
              </w:rPr>
              <w:t>)</w:t>
            </w:r>
            <w:r w:rsidRPr="00401342">
              <w:rPr>
                <w:lang w:val="en-GB"/>
              </w:rPr>
              <w:t xml:space="preserve"> and Data Analytics in their projects. This commitment is exemplified by the industry's quick adoption of digital technologies, ranging from basic software to advanced solutions. It is significant for the project personnel to utilise digital tools to promote sustainable and efficient construction practices. </w:t>
            </w:r>
            <w:r w:rsidR="00953821" w:rsidRPr="00401342">
              <w:rPr>
                <w:lang w:val="en-GB"/>
              </w:rPr>
              <w:t xml:space="preserve"> </w:t>
            </w:r>
          </w:p>
        </w:tc>
      </w:tr>
      <w:tr w:rsidR="00FA3491" w:rsidRPr="00401342" w14:paraId="34864C1B" w14:textId="77777777">
        <w:trPr>
          <w:trHeight w:val="90"/>
        </w:trPr>
        <w:tc>
          <w:tcPr>
            <w:tcW w:w="2856" w:type="dxa"/>
            <w:tcBorders>
              <w:top w:val="single" w:sz="6" w:space="0" w:color="000000"/>
              <w:bottom w:val="single" w:sz="6" w:space="0" w:color="000000"/>
            </w:tcBorders>
            <w:shd w:val="clear" w:color="auto" w:fill="auto"/>
            <w:tcMar>
              <w:top w:w="72" w:type="dxa"/>
              <w:left w:w="115" w:type="dxa"/>
              <w:right w:w="115" w:type="dxa"/>
            </w:tcMar>
          </w:tcPr>
          <w:p w14:paraId="698974D0" w14:textId="77777777" w:rsidR="00FA3491" w:rsidRPr="00401342" w:rsidRDefault="006664C2">
            <w:pPr>
              <w:spacing w:line="200" w:lineRule="auto"/>
              <w:rPr>
                <w:sz w:val="18"/>
                <w:szCs w:val="18"/>
              </w:rPr>
            </w:pPr>
            <w:r w:rsidRPr="00401342">
              <w:rPr>
                <w:i/>
                <w:sz w:val="18"/>
                <w:szCs w:val="18"/>
              </w:rPr>
              <w:t>Keywords:</w:t>
            </w:r>
          </w:p>
          <w:p w14:paraId="59532FC5" w14:textId="27B5A384" w:rsidR="00FA3491" w:rsidRPr="00401342" w:rsidRDefault="00C324DA">
            <w:pPr>
              <w:spacing w:line="200" w:lineRule="auto"/>
              <w:rPr>
                <w:sz w:val="18"/>
                <w:szCs w:val="18"/>
              </w:rPr>
            </w:pPr>
            <w:r w:rsidRPr="00401342">
              <w:rPr>
                <w:sz w:val="18"/>
                <w:szCs w:val="18"/>
              </w:rPr>
              <w:t xml:space="preserve">Digitalisation </w:t>
            </w:r>
            <w:r w:rsidR="00F242A7" w:rsidRPr="00401342">
              <w:rPr>
                <w:sz w:val="18"/>
                <w:szCs w:val="18"/>
              </w:rPr>
              <w:t>a</w:t>
            </w:r>
            <w:r w:rsidRPr="00401342">
              <w:rPr>
                <w:sz w:val="18"/>
                <w:szCs w:val="18"/>
              </w:rPr>
              <w:t>doption</w:t>
            </w:r>
          </w:p>
          <w:p w14:paraId="00B83ED4" w14:textId="374F0623" w:rsidR="006F3CD0" w:rsidRPr="00401342" w:rsidRDefault="006F3CD0">
            <w:pPr>
              <w:spacing w:line="200" w:lineRule="auto"/>
              <w:rPr>
                <w:sz w:val="18"/>
                <w:szCs w:val="18"/>
              </w:rPr>
            </w:pPr>
            <w:r w:rsidRPr="00401342">
              <w:rPr>
                <w:sz w:val="18"/>
                <w:szCs w:val="18"/>
              </w:rPr>
              <w:t>Digitalisation transformation</w:t>
            </w:r>
          </w:p>
          <w:p w14:paraId="675C7B18" w14:textId="3442C625" w:rsidR="00FA3491" w:rsidRPr="00401342" w:rsidRDefault="006664C2">
            <w:pPr>
              <w:spacing w:line="200" w:lineRule="auto"/>
              <w:rPr>
                <w:sz w:val="18"/>
                <w:szCs w:val="18"/>
              </w:rPr>
            </w:pPr>
            <w:r w:rsidRPr="00401342">
              <w:rPr>
                <w:sz w:val="18"/>
                <w:szCs w:val="18"/>
              </w:rPr>
              <w:t>Consultant</w:t>
            </w:r>
            <w:r w:rsidR="00736DD7" w:rsidRPr="00401342">
              <w:rPr>
                <w:sz w:val="18"/>
                <w:szCs w:val="18"/>
              </w:rPr>
              <w:t xml:space="preserve"> firms</w:t>
            </w:r>
          </w:p>
          <w:p w14:paraId="196123DA" w14:textId="77777777" w:rsidR="00FA3491" w:rsidRPr="00401342" w:rsidRDefault="006664C2">
            <w:pPr>
              <w:spacing w:line="200" w:lineRule="auto"/>
              <w:rPr>
                <w:sz w:val="18"/>
                <w:szCs w:val="18"/>
              </w:rPr>
            </w:pPr>
            <w:r w:rsidRPr="00401342">
              <w:rPr>
                <w:sz w:val="18"/>
                <w:szCs w:val="18"/>
              </w:rPr>
              <w:t>NCP2030</w:t>
            </w:r>
          </w:p>
          <w:p w14:paraId="3EA90F27" w14:textId="77777777" w:rsidR="00FA3491" w:rsidRPr="00401342" w:rsidRDefault="00FA3491">
            <w:pPr>
              <w:spacing w:line="200" w:lineRule="auto"/>
              <w:rPr>
                <w:sz w:val="18"/>
                <w:szCs w:val="18"/>
              </w:rPr>
            </w:pPr>
          </w:p>
          <w:p w14:paraId="76B72468" w14:textId="77777777" w:rsidR="00FA3491" w:rsidRPr="00401342" w:rsidRDefault="006664C2">
            <w:pPr>
              <w:spacing w:line="200" w:lineRule="auto"/>
              <w:rPr>
                <w:i/>
                <w:sz w:val="18"/>
                <w:szCs w:val="18"/>
              </w:rPr>
            </w:pPr>
            <w:r w:rsidRPr="00401342">
              <w:rPr>
                <w:i/>
                <w:sz w:val="18"/>
                <w:szCs w:val="18"/>
              </w:rPr>
              <w:t>DOI:</w:t>
            </w:r>
          </w:p>
          <w:p w14:paraId="6AFC906E" w14:textId="659A24C9" w:rsidR="00FA3491" w:rsidRPr="00401342" w:rsidRDefault="00F32478">
            <w:pPr>
              <w:spacing w:line="200" w:lineRule="auto"/>
            </w:pPr>
            <w:r w:rsidRPr="00401342">
              <w:rPr>
                <w:color w:val="000000" w:themeColor="text1"/>
                <w:sz w:val="18"/>
                <w:szCs w:val="18"/>
              </w:rPr>
              <w:t>10.24191/bej.v21iSpecial Issue.2446</w:t>
            </w:r>
          </w:p>
        </w:tc>
        <w:tc>
          <w:tcPr>
            <w:tcW w:w="259" w:type="dxa"/>
            <w:tcBorders>
              <w:bottom w:val="single" w:sz="6" w:space="0" w:color="000000"/>
            </w:tcBorders>
            <w:shd w:val="clear" w:color="auto" w:fill="auto"/>
          </w:tcPr>
          <w:p w14:paraId="763DC677" w14:textId="77777777" w:rsidR="00FA3491" w:rsidRPr="00401342" w:rsidRDefault="00FA3491">
            <w:pPr>
              <w:spacing w:line="200" w:lineRule="auto"/>
            </w:pPr>
          </w:p>
        </w:tc>
        <w:tc>
          <w:tcPr>
            <w:tcW w:w="5389" w:type="dxa"/>
            <w:vMerge/>
            <w:tcBorders>
              <w:top w:val="single" w:sz="6" w:space="0" w:color="000000"/>
            </w:tcBorders>
            <w:shd w:val="clear" w:color="auto" w:fill="auto"/>
          </w:tcPr>
          <w:p w14:paraId="3AF3C2D6" w14:textId="77777777" w:rsidR="00FA3491" w:rsidRPr="00401342" w:rsidRDefault="00FA3491">
            <w:pPr>
              <w:widowControl w:val="0"/>
              <w:spacing w:line="276" w:lineRule="auto"/>
            </w:pPr>
          </w:p>
        </w:tc>
      </w:tr>
    </w:tbl>
    <w:p w14:paraId="699FA394" w14:textId="77777777" w:rsidR="004533FD" w:rsidRPr="00401342" w:rsidRDefault="004533FD">
      <w:pPr>
        <w:pStyle w:val="HeadingA"/>
      </w:pPr>
    </w:p>
    <w:p w14:paraId="1F2282C6" w14:textId="782975F8" w:rsidR="00FA3491" w:rsidRPr="00401342" w:rsidRDefault="006664C2">
      <w:pPr>
        <w:pStyle w:val="HeadingA"/>
      </w:pPr>
      <w:r w:rsidRPr="00401342">
        <w:lastRenderedPageBreak/>
        <w:t>INTRODUCTION</w:t>
      </w:r>
    </w:p>
    <w:p w14:paraId="09FFAD0A" w14:textId="26CCAE5C" w:rsidR="00FA3491" w:rsidRPr="00401342" w:rsidRDefault="00272A36" w:rsidP="005E08B2">
      <w:pPr>
        <w:pStyle w:val="MainText"/>
        <w:ind w:firstLine="0"/>
        <w:contextualSpacing/>
        <w:mirrorIndents/>
        <w:rPr>
          <w:lang w:val="en-GB"/>
        </w:rPr>
      </w:pPr>
      <w:r w:rsidRPr="00401342">
        <w:rPr>
          <w:lang w:val="en-GB"/>
        </w:rPr>
        <w:t xml:space="preserve">The construction industry in Malaysia, like many others globally, is undergoing a shift towards digitalisation. The implementation of NCP2030 underscores the importance of digitalisation in enhancing the industry's efficiency, sustainability, and competitiveness, aligning with Malaysia's economic development goals, which the government </w:t>
      </w:r>
      <w:proofErr w:type="spellStart"/>
      <w:r w:rsidRPr="00401342">
        <w:rPr>
          <w:lang w:val="en-GB"/>
        </w:rPr>
        <w:t>emphasis</w:t>
      </w:r>
      <w:proofErr w:type="spellEnd"/>
      <w:r w:rsidRPr="00401342">
        <w:rPr>
          <w:lang w:val="en-GB"/>
        </w:rPr>
        <w:t xml:space="preserve"> the importance of digitalisation in driving the efficiency and growth of the construction industry. It aligns with the Twelfth Malaysia Plan (RMK12), which is related to and complements each other in creating a better path and driving the Malaysian construction industry towards sustainability and economic growth by 2030. RMK12 establishes the overall structure for national development, whereas NCP2030 focuses more on shifting the construction industry to comply with broader objectives and goals. The RMK12 emphasi</w:t>
      </w:r>
      <w:r w:rsidR="004533FD" w:rsidRPr="00401342">
        <w:rPr>
          <w:lang w:val="en-GB"/>
        </w:rPr>
        <w:t>s</w:t>
      </w:r>
      <w:r w:rsidRPr="00401342">
        <w:rPr>
          <w:lang w:val="en-GB"/>
        </w:rPr>
        <w:t xml:space="preserve">es the future of all industries and the construction industry </w:t>
      </w:r>
      <w:r w:rsidR="004533FD" w:rsidRPr="00401342">
        <w:rPr>
          <w:lang w:val="en-GB"/>
        </w:rPr>
        <w:t>regarding</w:t>
      </w:r>
      <w:r w:rsidRPr="00401342">
        <w:rPr>
          <w:lang w:val="en-GB"/>
        </w:rPr>
        <w:t xml:space="preserve"> digitalisation (RMK12 (BM), 2021). As stated in the NCP 2030, the Malaysian Government did acknowledge that the construction sector can significantly enhance the economic growth and strives to follow the nations like China and Japan in terms of development growth. They believe this policy would align Malaysia's construction industry with the NCP2030 by moving it into the digitalisation era (Shakirah, 2023).  Despite the policy's emphasis on digitalisation, challenges hinder its adoption, including a lack of knowledge and awareness of digitalisation technology, refusal to change, and contradictory research results. According to the research conducted by Nicole and Low et al. (2021), it was discovered that many of the key players in Malaysia's construction industry are less familiar with the importance of digitalisation due to a lack of knowledge on the adoption of digital technology (IR4.0) in a construction project. This statement was further supported by Phil Hart (2022). He advocated that most construction firms are prone to implement a conventional way of completing their work, such as by adopting Excel sheets, physical A3 drawings, and clipboards just to manage all the construction projects. </w:t>
      </w:r>
      <w:proofErr w:type="spellStart"/>
      <w:r w:rsidRPr="00401342">
        <w:rPr>
          <w:lang w:val="en-GB"/>
        </w:rPr>
        <w:t>Osunsanmi</w:t>
      </w:r>
      <w:proofErr w:type="spellEnd"/>
      <w:r w:rsidRPr="00401342">
        <w:rPr>
          <w:lang w:val="en-GB"/>
        </w:rPr>
        <w:t xml:space="preserve"> et al</w:t>
      </w:r>
      <w:r w:rsidR="00F242A7" w:rsidRPr="00401342">
        <w:rPr>
          <w:lang w:val="en-GB"/>
        </w:rPr>
        <w:t>.</w:t>
      </w:r>
      <w:r w:rsidRPr="00401342">
        <w:rPr>
          <w:lang w:val="en-GB"/>
        </w:rPr>
        <w:t xml:space="preserve"> (2018) also stated that the construction industry has been slow in implementing a technological advance, which is digital technology, compared to other industries, which implies that the construction industry has a low adoption of digital technology. This study aims to investigate the readiness of Malaysia's construction industry to adopt digitalisation and align with the NCP2030, focusing on consultant firms professionals in various discipline such as architects, engineers, and quantity surveyors. The objectives include identifying the readiness of Malaysian consultant firms to adopt digitalisation in their work construction process, exploring the challenges in adopting digitalisation in construction in Malaysia and examining the way forward of Malaysia's construction toward digitalisation transformation.</w:t>
      </w:r>
    </w:p>
    <w:p w14:paraId="1549B5BF" w14:textId="77777777" w:rsidR="005E08B2" w:rsidRPr="00401342" w:rsidRDefault="005E08B2" w:rsidP="005E08B2">
      <w:pPr>
        <w:pStyle w:val="MainText"/>
        <w:ind w:firstLine="0"/>
        <w:contextualSpacing/>
        <w:mirrorIndents/>
        <w:rPr>
          <w:lang w:val="en-GB"/>
        </w:rPr>
      </w:pPr>
    </w:p>
    <w:p w14:paraId="309E1A92" w14:textId="47CE2E50" w:rsidR="00FA3491" w:rsidRPr="00401342" w:rsidRDefault="006664C2" w:rsidP="005E08B2">
      <w:pPr>
        <w:pStyle w:val="HeadingB"/>
        <w:spacing w:before="0" w:after="0"/>
        <w:ind w:left="0"/>
        <w:contextualSpacing/>
        <w:mirrorIndents/>
      </w:pPr>
      <w:r w:rsidRPr="00401342">
        <w:t>LITERATURE REVIEW</w:t>
      </w:r>
    </w:p>
    <w:p w14:paraId="4BD3894E" w14:textId="77777777" w:rsidR="005E08B2" w:rsidRPr="00401342" w:rsidRDefault="005E08B2" w:rsidP="005E08B2">
      <w:pPr>
        <w:pStyle w:val="HeadingB"/>
        <w:spacing w:before="0" w:after="0"/>
        <w:ind w:left="0"/>
        <w:contextualSpacing/>
        <w:mirrorIndents/>
      </w:pPr>
    </w:p>
    <w:p w14:paraId="3C6E26E2" w14:textId="0D4751CD" w:rsidR="00FA3491" w:rsidRPr="00401342" w:rsidRDefault="006664C2" w:rsidP="005E08B2">
      <w:pPr>
        <w:pStyle w:val="HeadingB"/>
        <w:spacing w:before="0" w:after="0"/>
        <w:ind w:left="0"/>
        <w:contextualSpacing/>
        <w:mirrorIndents/>
      </w:pPr>
      <w:r w:rsidRPr="00401342">
        <w:t>National Construction Policy 2030 (NCP2030)</w:t>
      </w:r>
    </w:p>
    <w:p w14:paraId="0419DE7F" w14:textId="77777777" w:rsidR="005E08B2" w:rsidRPr="00401342" w:rsidRDefault="005E08B2" w:rsidP="005E08B2">
      <w:pPr>
        <w:pStyle w:val="HeadingB"/>
        <w:spacing w:before="0" w:after="0"/>
        <w:ind w:left="0"/>
        <w:contextualSpacing/>
        <w:mirrorIndents/>
      </w:pPr>
    </w:p>
    <w:p w14:paraId="68D68FC1" w14:textId="7B17327E" w:rsidR="00FA3491" w:rsidRPr="00401342" w:rsidRDefault="00272A36" w:rsidP="005E08B2">
      <w:pPr>
        <w:pStyle w:val="MainTextHeadingB"/>
        <w:spacing w:after="0"/>
        <w:ind w:firstLine="425"/>
        <w:contextualSpacing/>
        <w:mirrorIndents/>
        <w:rPr>
          <w:lang w:val="en-GB"/>
        </w:rPr>
      </w:pPr>
      <w:r w:rsidRPr="00401342">
        <w:rPr>
          <w:lang w:val="en-GB"/>
        </w:rPr>
        <w:t>The Malaysian construction industry is acknowledged at a low level on the technological development. Therefore, the government introduced and developed a National Construction Policy 2030 to digitali</w:t>
      </w:r>
      <w:r w:rsidR="004533FD" w:rsidRPr="00401342">
        <w:rPr>
          <w:lang w:val="en-GB"/>
        </w:rPr>
        <w:t>s</w:t>
      </w:r>
      <w:r w:rsidRPr="00401342">
        <w:rPr>
          <w:lang w:val="en-GB"/>
        </w:rPr>
        <w:t xml:space="preserve">e and evolve the Malaysian construction industry, which was believed to be one of the drivers to achieve the Shared Prosperity Vision 2030 (WKB2030).  In addition, it led to the introduction of the NCP2030 policies that were published as a key reference model to have more sustainable development by 2030. Nine </w:t>
      </w:r>
      <w:r w:rsidR="00E21EF5" w:rsidRPr="00401342">
        <w:rPr>
          <w:lang w:val="en-GB"/>
        </w:rPr>
        <w:t xml:space="preserve">(9) </w:t>
      </w:r>
      <w:r w:rsidRPr="00401342">
        <w:rPr>
          <w:lang w:val="en-GB"/>
        </w:rPr>
        <w:t xml:space="preserve">pillars of IR4.0 were introduced in the NCP2030 and these nine </w:t>
      </w:r>
      <w:r w:rsidR="00E21EF5" w:rsidRPr="00401342">
        <w:rPr>
          <w:lang w:val="en-GB"/>
        </w:rPr>
        <w:t xml:space="preserve">(9) </w:t>
      </w:r>
      <w:r w:rsidRPr="00401342">
        <w:rPr>
          <w:lang w:val="en-GB"/>
        </w:rPr>
        <w:t xml:space="preserve">pillars of IR4.0 will guide the construction key players in implementing the digital technologies. This pillar contains Data analysis, Augmented reality, the Internet of Things, Cloud computing, 3D Printing, Cybersecurity, System integration, Virtual simulation, and robotic automation. The Internet of Things is the type of tool that can be implemented in construction work just to increase the quality of the construction process (Santos and Assayag, 2022). Data analytics is a procedure that transforms unprocessed data into more valuable information from various techniques like data mining and predictive </w:t>
      </w:r>
      <w:proofErr w:type="spellStart"/>
      <w:r w:rsidRPr="00401342">
        <w:rPr>
          <w:lang w:val="en-GB"/>
        </w:rPr>
        <w:t>modeling</w:t>
      </w:r>
      <w:proofErr w:type="spellEnd"/>
      <w:r w:rsidRPr="00401342">
        <w:rPr>
          <w:lang w:val="en-GB"/>
        </w:rPr>
        <w:t xml:space="preserve"> (Coursera, 2023). According to Berryman (2021), Augmented reality is a tool or technology that superimposes digital transformation into a real-world object or location </w:t>
      </w:r>
      <w:r w:rsidR="004533FD" w:rsidRPr="00401342">
        <w:rPr>
          <w:lang w:val="en-GB"/>
        </w:rPr>
        <w:t>to enhance</w:t>
      </w:r>
      <w:r w:rsidRPr="00401342">
        <w:rPr>
          <w:lang w:val="en-GB"/>
        </w:rPr>
        <w:t xml:space="preserve"> user experience. As stated by Mashable (2014), 3D printing is a </w:t>
      </w:r>
      <w:r w:rsidRPr="00401342">
        <w:rPr>
          <w:lang w:val="en-GB"/>
        </w:rPr>
        <w:lastRenderedPageBreak/>
        <w:t>manufacturing procedure that can create a complex and large geometries in a 3D form from a 3D computer-aided design without the help of any instrument and fixtures. Cloud computing is a tool t</w:t>
      </w:r>
      <w:r w:rsidR="004533FD" w:rsidRPr="00401342">
        <w:rPr>
          <w:lang w:val="en-GB"/>
        </w:rPr>
        <w:t>h</w:t>
      </w:r>
      <w:r w:rsidRPr="00401342">
        <w:rPr>
          <w:lang w:val="en-GB"/>
        </w:rPr>
        <w:t xml:space="preserve">at let the user to have access to computation, storage and data services which this tool will move service, computation and data for cost and business advantages (Singh, 2019). As stated by </w:t>
      </w:r>
      <w:proofErr w:type="spellStart"/>
      <w:r w:rsidRPr="00401342">
        <w:rPr>
          <w:lang w:val="en-GB"/>
        </w:rPr>
        <w:t>Ajankar</w:t>
      </w:r>
      <w:proofErr w:type="spellEnd"/>
      <w:r w:rsidRPr="00401342">
        <w:rPr>
          <w:lang w:val="en-GB"/>
        </w:rPr>
        <w:t xml:space="preserve"> and </w:t>
      </w:r>
      <w:proofErr w:type="spellStart"/>
      <w:r w:rsidRPr="00401342">
        <w:rPr>
          <w:lang w:val="en-GB"/>
        </w:rPr>
        <w:t>Nimodiya</w:t>
      </w:r>
      <w:proofErr w:type="spellEnd"/>
      <w:r w:rsidRPr="00401342">
        <w:rPr>
          <w:lang w:val="en-GB"/>
        </w:rPr>
        <w:t xml:space="preserve"> (2021), Cyber security is software that acts as a safeguard to protect computer systems and networks against information disclosure, theft, or damage to the hardware, software, and electronic data. Virtual simulation is a powerful learning tool that utili</w:t>
      </w:r>
      <w:r w:rsidR="004533FD" w:rsidRPr="00401342">
        <w:rPr>
          <w:lang w:val="en-GB"/>
        </w:rPr>
        <w:t>s</w:t>
      </w:r>
      <w:r w:rsidRPr="00401342">
        <w:rPr>
          <w:lang w:val="en-GB"/>
        </w:rPr>
        <w:t>es speciali</w:t>
      </w:r>
      <w:r w:rsidR="004533FD" w:rsidRPr="00401342">
        <w:rPr>
          <w:lang w:val="en-GB"/>
        </w:rPr>
        <w:t>s</w:t>
      </w:r>
      <w:r w:rsidRPr="00401342">
        <w:rPr>
          <w:lang w:val="en-GB"/>
        </w:rPr>
        <w:t>ed hardware and software technology to provide simulation-based training (Foronda, 2021). According to Vasava and Joshi (2023), implementing robotic automation in the construction industry offers many benefits, including enhanced worker safety, improved quality, and cost-effectiveness, and increased productivity and job efficiency. Another reason this NCP2030 is developed is to change or improve the challenges in changing the future of Malaysia's construction industry as well as the megatrends in the industry.</w:t>
      </w:r>
    </w:p>
    <w:p w14:paraId="78BA6687" w14:textId="77777777" w:rsidR="005E08B2" w:rsidRPr="00401342" w:rsidRDefault="005E08B2" w:rsidP="005E08B2">
      <w:pPr>
        <w:pStyle w:val="MainTextHeadingB"/>
        <w:spacing w:after="0"/>
        <w:ind w:firstLine="425"/>
        <w:contextualSpacing/>
        <w:mirrorIndents/>
        <w:rPr>
          <w:lang w:val="en-GB"/>
        </w:rPr>
      </w:pPr>
    </w:p>
    <w:p w14:paraId="0A55CF49" w14:textId="21FC2ECD" w:rsidR="00FA3491" w:rsidRPr="00401342" w:rsidRDefault="00C843F6" w:rsidP="005E08B2">
      <w:pPr>
        <w:pStyle w:val="HeadingB"/>
        <w:spacing w:before="0" w:after="0"/>
        <w:ind w:left="0" w:firstLine="0"/>
        <w:contextualSpacing/>
        <w:mirrorIndents/>
      </w:pPr>
      <w:r w:rsidRPr="00401342">
        <w:t>Digitalisation</w:t>
      </w:r>
      <w:r w:rsidR="00736DD7" w:rsidRPr="00401342">
        <w:t xml:space="preserve"> in Construction</w:t>
      </w:r>
      <w:r w:rsidR="006664C2" w:rsidRPr="00401342">
        <w:t xml:space="preserve"> in Malaysia </w:t>
      </w:r>
    </w:p>
    <w:p w14:paraId="629C2398" w14:textId="77777777" w:rsidR="005E08B2" w:rsidRPr="00401342" w:rsidRDefault="005E08B2" w:rsidP="005E08B2">
      <w:pPr>
        <w:pStyle w:val="HeadingB"/>
        <w:spacing w:before="0" w:after="0"/>
        <w:ind w:left="0" w:firstLine="0"/>
        <w:contextualSpacing/>
        <w:mirrorIndents/>
      </w:pPr>
    </w:p>
    <w:p w14:paraId="66180BBF" w14:textId="6AB886D7" w:rsidR="00717166" w:rsidRPr="00401342" w:rsidRDefault="00272A36" w:rsidP="005E08B2">
      <w:pPr>
        <w:pStyle w:val="MainTextHeadingB"/>
        <w:spacing w:after="0"/>
        <w:ind w:firstLine="425"/>
        <w:contextualSpacing/>
        <w:mirrorIndents/>
        <w:rPr>
          <w:lang w:val="en-GB"/>
        </w:rPr>
      </w:pPr>
      <w:r w:rsidRPr="00401342">
        <w:rPr>
          <w:lang w:val="en-GB"/>
        </w:rPr>
        <w:t xml:space="preserve">Based on Merriam-Webster, digitalisation is the transformative process of converting information into a digital format. Currently, Malaysian construction is still in digitalisation transformation as the government has introduced a new policy, the National Construction Policy 2030, which aims to digitalise the Malaysian construction industry (Shakirah, 2023). Even though the Malaysian construction industry is moving towards digitalisation transformation, implementing digital technologies in Malaysia has been slower (Roslan, </w:t>
      </w:r>
      <w:proofErr w:type="spellStart"/>
      <w:r w:rsidRPr="00401342">
        <w:rPr>
          <w:lang w:val="en-GB"/>
        </w:rPr>
        <w:t>Baslan</w:t>
      </w:r>
      <w:proofErr w:type="spellEnd"/>
      <w:r w:rsidRPr="00401342">
        <w:rPr>
          <w:lang w:val="en-GB"/>
        </w:rPr>
        <w:t xml:space="preserve">, &amp; Safura, et al, 2020). As stated by Nurul &amp; Mohammad (2022), the Malaysian construction industry was still in the medium range in implementing IR4.0 to the construction works. Due to the COVID-19 outbreak, the industry was impacted and experienced a slow pace in digitalisation </w:t>
      </w:r>
      <w:r w:rsidR="00380817" w:rsidRPr="00401342">
        <w:rPr>
          <w:lang w:val="en-GB"/>
        </w:rPr>
        <w:t>transformation</w:t>
      </w:r>
      <w:r w:rsidRPr="00401342">
        <w:rPr>
          <w:lang w:val="en-GB"/>
        </w:rPr>
        <w:t xml:space="preserve">. The study carried out by </w:t>
      </w:r>
      <w:proofErr w:type="spellStart"/>
      <w:r w:rsidRPr="00401342">
        <w:rPr>
          <w:lang w:val="en-GB"/>
        </w:rPr>
        <w:t>Alaloul</w:t>
      </w:r>
      <w:proofErr w:type="spellEnd"/>
      <w:r w:rsidRPr="00401342">
        <w:rPr>
          <w:lang w:val="en-GB"/>
        </w:rPr>
        <w:t xml:space="preserve"> et al. (2020), which did </w:t>
      </w:r>
      <w:proofErr w:type="gramStart"/>
      <w:r w:rsidRPr="00401342">
        <w:rPr>
          <w:lang w:val="en-GB"/>
        </w:rPr>
        <w:t>revealed</w:t>
      </w:r>
      <w:proofErr w:type="gramEnd"/>
      <w:r w:rsidRPr="00401342">
        <w:rPr>
          <w:lang w:val="en-GB"/>
        </w:rPr>
        <w:t xml:space="preserve"> a significant gap in Malaysia regarding the understanding of digital transition in the construction industry, which causes digitali</w:t>
      </w:r>
      <w:r w:rsidR="00380817" w:rsidRPr="00401342">
        <w:rPr>
          <w:lang w:val="en-GB"/>
        </w:rPr>
        <w:t>s</w:t>
      </w:r>
      <w:r w:rsidRPr="00401342">
        <w:rPr>
          <w:lang w:val="en-GB"/>
        </w:rPr>
        <w:t>ation is still now common in the Malaysian construction industry finding found that 53% of respondents are unfamiliar with the adoption of IR4.0 within the construction sector and 41% of the respondents are contractors. Hence, the government's efforts in transforming the construction industry are crucial, as modern strategies offer undeniable benefits to the construction lifecycle, industry, and economic growth. However, transitioning to Digitalisation is complex and requires a deep understanding of digital technologies.  Over the past years, a lot of efforts have been made by the government to slowly transform the construction industry into a construction digitalisation such as the CIDB short-term plan which is the Construction 4.0 (CR4.0), as well as the new policy, NCP2030 (Shakirah, 2023). The transformation the government is working on is highly relevant because the modern strategy has an undeniable benefit to the construction life cycle, the construction industry, and the economic growth of the country. Even so, transforming the construction industry's current state into digitalisation will be complicated as digital transformation requires a thorough understanding of digital technology before the construction industry can be implemented.</w:t>
      </w:r>
    </w:p>
    <w:p w14:paraId="4419E722" w14:textId="77777777" w:rsidR="005E08B2" w:rsidRPr="00401342" w:rsidRDefault="005E08B2" w:rsidP="005E08B2">
      <w:pPr>
        <w:pStyle w:val="MainTextHeadingB"/>
        <w:spacing w:after="0"/>
        <w:ind w:firstLine="425"/>
        <w:contextualSpacing/>
        <w:mirrorIndents/>
        <w:rPr>
          <w:lang w:val="en-GB"/>
        </w:rPr>
      </w:pPr>
    </w:p>
    <w:p w14:paraId="5EF52764" w14:textId="30C4D4F3" w:rsidR="00717166" w:rsidRPr="00401342" w:rsidRDefault="00717166" w:rsidP="005E08B2">
      <w:pPr>
        <w:pStyle w:val="HeadingB"/>
        <w:spacing w:before="0" w:after="0"/>
        <w:ind w:left="0" w:firstLine="0"/>
        <w:contextualSpacing/>
        <w:mirrorIndents/>
      </w:pPr>
      <w:r w:rsidRPr="00401342">
        <w:t>Challenges of Digitalisatio</w:t>
      </w:r>
      <w:r w:rsidR="00272A36" w:rsidRPr="00401342">
        <w:t>n</w:t>
      </w:r>
      <w:r w:rsidR="00AE2427" w:rsidRPr="00401342">
        <w:t xml:space="preserve"> Adoption</w:t>
      </w:r>
      <w:r w:rsidRPr="00401342">
        <w:t xml:space="preserve"> </w:t>
      </w:r>
    </w:p>
    <w:p w14:paraId="0A2A40B4" w14:textId="77777777" w:rsidR="005E08B2" w:rsidRPr="00401342" w:rsidRDefault="005E08B2" w:rsidP="005E08B2">
      <w:pPr>
        <w:pStyle w:val="HeadingB"/>
        <w:spacing w:before="0" w:after="0"/>
        <w:ind w:left="0" w:firstLine="0"/>
        <w:contextualSpacing/>
        <w:mirrorIndents/>
      </w:pPr>
    </w:p>
    <w:p w14:paraId="18FDD3C7" w14:textId="32DE1604" w:rsidR="00FA3491" w:rsidRPr="00401342" w:rsidRDefault="00272A36" w:rsidP="005E08B2">
      <w:pPr>
        <w:pStyle w:val="MainTextHeadingB"/>
        <w:spacing w:after="0"/>
        <w:ind w:firstLine="425"/>
        <w:contextualSpacing/>
        <w:mirrorIndents/>
        <w:rPr>
          <w:lang w:val="en-GB"/>
        </w:rPr>
      </w:pPr>
      <w:r w:rsidRPr="00401342">
        <w:rPr>
          <w:lang w:val="en-GB"/>
        </w:rPr>
        <w:t>According to Arifin et al. (2022), a digital transformation will surely impact the construction industry. However, the findings stated that construction has a much slower pace in adopting digitalisation tools than in any other industry (Ariffin et al., 2022). In this construction digitali</w:t>
      </w:r>
      <w:r w:rsidR="00380817" w:rsidRPr="00401342">
        <w:rPr>
          <w:lang w:val="en-GB"/>
        </w:rPr>
        <w:t>s</w:t>
      </w:r>
      <w:r w:rsidRPr="00401342">
        <w:rPr>
          <w:lang w:val="en-GB"/>
        </w:rPr>
        <w:t xml:space="preserve">ation era, Building Information </w:t>
      </w:r>
      <w:proofErr w:type="spellStart"/>
      <w:r w:rsidRPr="00401342">
        <w:rPr>
          <w:lang w:val="en-GB"/>
        </w:rPr>
        <w:t>Modeling</w:t>
      </w:r>
      <w:proofErr w:type="spellEnd"/>
      <w:r w:rsidRPr="00401342">
        <w:rPr>
          <w:lang w:val="en-GB"/>
        </w:rPr>
        <w:t xml:space="preserve"> (BIM) is a digital tool currently improved and popular among the construction industry. Adapting to the new changes through transforming into the digitali</w:t>
      </w:r>
      <w:r w:rsidR="00380817" w:rsidRPr="00401342">
        <w:rPr>
          <w:lang w:val="en-GB"/>
        </w:rPr>
        <w:t>s</w:t>
      </w:r>
      <w:r w:rsidRPr="00401342">
        <w:rPr>
          <w:lang w:val="en-GB"/>
        </w:rPr>
        <w:t xml:space="preserve">ation construction is not easy for the construction industry. However, according to Lat et al. (2021), many construction firms and professionals have gradually embraced the concept of IR4.0 since the covid outbreak pandemic. To elaborate, due to the outbreak of COVID-19, some construction firms have disrupted traditional construction practices since they tried to seek more innovative ways of doing work. Even so, the construction industry still faces challenges and barriers in using more innovative digitalisation tools in their construction process, leading to slow </w:t>
      </w:r>
      <w:r w:rsidRPr="00401342">
        <w:rPr>
          <w:lang w:val="en-GB"/>
        </w:rPr>
        <w:lastRenderedPageBreak/>
        <w:t xml:space="preserve">improvement. This can be proven by the statement made by </w:t>
      </w:r>
      <w:proofErr w:type="spellStart"/>
      <w:r w:rsidRPr="00401342">
        <w:rPr>
          <w:lang w:val="en-GB"/>
        </w:rPr>
        <w:t>Alaloul</w:t>
      </w:r>
      <w:proofErr w:type="spellEnd"/>
      <w:r w:rsidRPr="00401342">
        <w:rPr>
          <w:lang w:val="en-GB"/>
        </w:rPr>
        <w:t xml:space="preserve"> (2018), who found that the industry has seen insufficient improvements and has remained almost flat for the past 5 decades. The challenges faced by the stakeholders of the construction industry mostly are insufficient training and reskilling, lack of skilled workforce, resistance to change, high cost, limited awareness of the digitali</w:t>
      </w:r>
      <w:r w:rsidR="00380817" w:rsidRPr="00401342">
        <w:rPr>
          <w:lang w:val="en-GB"/>
        </w:rPr>
        <w:t>s</w:t>
      </w:r>
      <w:r w:rsidRPr="00401342">
        <w:rPr>
          <w:lang w:val="en-GB"/>
        </w:rPr>
        <w:t>ation tools, data security concerns, the top management commitment, lack of infrastructure, and legal and legal contractual uncertainty. Therefore, when wanting to transform to digitali</w:t>
      </w:r>
      <w:r w:rsidR="00380817" w:rsidRPr="00401342">
        <w:rPr>
          <w:lang w:val="en-GB"/>
        </w:rPr>
        <w:t>s</w:t>
      </w:r>
      <w:r w:rsidRPr="00401342">
        <w:rPr>
          <w:lang w:val="en-GB"/>
        </w:rPr>
        <w:t>ation construction or adopt digital technologies in construction, all these barriers and challenges need to be acknowledged so that the industry can find a way to overcome them.</w:t>
      </w:r>
    </w:p>
    <w:p w14:paraId="0CFF6B87" w14:textId="77777777" w:rsidR="005E08B2" w:rsidRPr="00401342" w:rsidRDefault="005E08B2" w:rsidP="005E08B2">
      <w:pPr>
        <w:pStyle w:val="MainTextHeadingB"/>
        <w:spacing w:after="0"/>
        <w:ind w:firstLine="425"/>
        <w:contextualSpacing/>
        <w:mirrorIndents/>
        <w:rPr>
          <w:b/>
          <w:color w:val="000000"/>
          <w:lang w:val="en-GB"/>
        </w:rPr>
      </w:pPr>
    </w:p>
    <w:p w14:paraId="5CB22BDE" w14:textId="3DCCC5E0" w:rsidR="00FA3491" w:rsidRPr="00401342" w:rsidRDefault="006664C2" w:rsidP="005E08B2">
      <w:pPr>
        <w:pStyle w:val="HeadingB"/>
        <w:spacing w:before="0" w:after="0"/>
        <w:ind w:left="0"/>
        <w:contextualSpacing/>
        <w:mirrorIndents/>
      </w:pPr>
      <w:r w:rsidRPr="00401342">
        <w:t>METHODOLOGY</w:t>
      </w:r>
    </w:p>
    <w:p w14:paraId="73D0062D" w14:textId="77777777" w:rsidR="005E08B2" w:rsidRPr="00401342" w:rsidRDefault="005E08B2" w:rsidP="005E08B2">
      <w:pPr>
        <w:pStyle w:val="HeadingB"/>
        <w:spacing w:before="0" w:after="0"/>
        <w:ind w:left="0"/>
        <w:contextualSpacing/>
        <w:mirrorIndents/>
      </w:pPr>
    </w:p>
    <w:p w14:paraId="3A49D4CA" w14:textId="57B537F9" w:rsidR="00FA3491" w:rsidRPr="00401342" w:rsidRDefault="00272A36" w:rsidP="005E08B2">
      <w:pPr>
        <w:pStyle w:val="MainTextHeadingB"/>
        <w:spacing w:after="0"/>
        <w:contextualSpacing/>
        <w:mirrorIndents/>
        <w:rPr>
          <w:lang w:val="en-GB"/>
        </w:rPr>
      </w:pPr>
      <w:r w:rsidRPr="00401342">
        <w:rPr>
          <w:lang w:val="en-GB"/>
        </w:rPr>
        <w:t xml:space="preserve">The research methodology employs a quantitative approach through a questionnaire survey distributed among consultant professionals, which include Quantity Surveyors, Engineers, and Architects in Malaysia. Questionnaires were sent and distributed through Google form links via various communication mediums such as social media platforms, emails, and phone calls.  The questionnaire comprises 4 sections to gather demographic information, assess awareness and understanding of </w:t>
      </w:r>
      <w:r w:rsidR="00380817" w:rsidRPr="00401342">
        <w:rPr>
          <w:lang w:val="en-GB"/>
        </w:rPr>
        <w:t>d</w:t>
      </w:r>
      <w:r w:rsidRPr="00401342">
        <w:rPr>
          <w:lang w:val="en-GB"/>
        </w:rPr>
        <w:t xml:space="preserve">igitalisation concepts, explore adoption challenges, and identify future strategies. Secondary data is gathered from sources such as journal articles and published papers to support the primary data analysis. The population sampling based on simple random sampling were focused on consultant professionals in Malaysia. Hence, data analysis is conducted using IBM SPSS Statistic (version 29) to analyse the data gathered. The Likert scale is </w:t>
      </w:r>
      <w:proofErr w:type="spellStart"/>
      <w:r w:rsidRPr="00401342">
        <w:rPr>
          <w:lang w:val="en-GB"/>
        </w:rPr>
        <w:t>utili</w:t>
      </w:r>
      <w:r w:rsidR="00380817" w:rsidRPr="00401342">
        <w:rPr>
          <w:lang w:val="en-GB"/>
        </w:rPr>
        <w:t>d</w:t>
      </w:r>
      <w:r w:rsidRPr="00401342">
        <w:rPr>
          <w:lang w:val="en-GB"/>
        </w:rPr>
        <w:t>ed</w:t>
      </w:r>
      <w:proofErr w:type="spellEnd"/>
      <w:r w:rsidRPr="00401342">
        <w:rPr>
          <w:lang w:val="en-GB"/>
        </w:rPr>
        <w:t xml:space="preserve"> to indicate respondents' agreement and understanding of the variables for every objective of the study. This survey was distributed to a total of 388 professionals registered with the professionals' bodies, which lasted for 3 weeks. However, due to the time constraint and limitation to reach the respondents individually, only 35 gave their feedback, which is considered a relatively low response. Moreover, these respondents primarily concentrated in Klang Valley and Sarawak. Noting that, certain firms cited a policy against participating in student's survey. Which contributed to an even lower response rate.</w:t>
      </w:r>
      <w:r w:rsidR="00DB1544" w:rsidRPr="00401342">
        <w:rPr>
          <w:lang w:val="en-GB"/>
        </w:rPr>
        <w:t xml:space="preserve">  </w:t>
      </w:r>
    </w:p>
    <w:p w14:paraId="5E311EDA" w14:textId="77777777" w:rsidR="005E08B2" w:rsidRPr="00401342" w:rsidRDefault="005E08B2" w:rsidP="005E08B2">
      <w:pPr>
        <w:pStyle w:val="MainTextHeadingB"/>
        <w:spacing w:after="0"/>
        <w:contextualSpacing/>
        <w:mirrorIndents/>
        <w:rPr>
          <w:lang w:val="en-GB"/>
        </w:rPr>
      </w:pPr>
    </w:p>
    <w:p w14:paraId="3D752DDD" w14:textId="1D797168" w:rsidR="00FA3491" w:rsidRPr="00401342" w:rsidRDefault="006664C2" w:rsidP="005E08B2">
      <w:pPr>
        <w:pStyle w:val="HeadingB"/>
        <w:spacing w:before="0" w:after="0"/>
        <w:ind w:left="0"/>
        <w:contextualSpacing/>
        <w:mirrorIndents/>
      </w:pPr>
      <w:r w:rsidRPr="00401342">
        <w:t>ANALYSIS AND FINDINGS</w:t>
      </w:r>
    </w:p>
    <w:p w14:paraId="57005EF3" w14:textId="77777777" w:rsidR="005E08B2" w:rsidRPr="00401342" w:rsidRDefault="005E08B2" w:rsidP="005E08B2">
      <w:pPr>
        <w:pStyle w:val="HeadingB"/>
        <w:spacing w:before="0" w:after="0"/>
        <w:ind w:left="0"/>
        <w:contextualSpacing/>
        <w:mirrorIndents/>
      </w:pPr>
    </w:p>
    <w:p w14:paraId="437CE084" w14:textId="541D5B9B" w:rsidR="001939C0" w:rsidRPr="00401342" w:rsidRDefault="001939C0" w:rsidP="005E08B2">
      <w:pPr>
        <w:pStyle w:val="MainText"/>
        <w:ind w:firstLine="0"/>
        <w:contextualSpacing/>
        <w:mirrorIndents/>
        <w:rPr>
          <w:b/>
          <w:bCs/>
          <w:lang w:val="en-GB"/>
        </w:rPr>
      </w:pPr>
      <w:r w:rsidRPr="00401342">
        <w:rPr>
          <w:b/>
          <w:bCs/>
          <w:lang w:val="en-GB"/>
        </w:rPr>
        <w:t>Respondent Involved in the Study</w:t>
      </w:r>
    </w:p>
    <w:p w14:paraId="46C0A068" w14:textId="77777777" w:rsidR="001939C0" w:rsidRPr="00401342" w:rsidRDefault="001939C0" w:rsidP="005E08B2">
      <w:pPr>
        <w:pStyle w:val="MainText"/>
        <w:ind w:firstLine="0"/>
        <w:contextualSpacing/>
        <w:mirrorIndents/>
        <w:rPr>
          <w:i/>
          <w:iCs/>
          <w:color w:val="FF0000"/>
          <w:lang w:val="en-GB"/>
        </w:rPr>
      </w:pPr>
    </w:p>
    <w:p w14:paraId="536D4104" w14:textId="4E246491" w:rsidR="00FA3491" w:rsidRPr="00401342" w:rsidRDefault="00272A36" w:rsidP="005E08B2">
      <w:pPr>
        <w:pStyle w:val="MainTextHeadingB"/>
        <w:spacing w:after="0"/>
        <w:contextualSpacing/>
        <w:mirrorIndents/>
        <w:rPr>
          <w:lang w:val="en-GB"/>
        </w:rPr>
      </w:pPr>
      <w:r w:rsidRPr="00401342">
        <w:rPr>
          <w:lang w:val="en-GB"/>
        </w:rPr>
        <w:t>The survey was distributed to 388 consultant professionals. This professional was identified through professional bodies' websites such as Board of Engineers Malaysia, Board of Quantity Surveyors Malaysia, and Board of Architects Malaysia. However, only 35 responded to the survey, making the completion rate 9.02%. As stated in Table 1, most respondents involved 51% Quantity Surveyors, 26% Architects, 11% Engineers, 6% Designed Coordinators, and 3% respectively for Planner and Draughtman.  The respondents' average age was 25 – 34 years old.</w:t>
      </w:r>
      <w:r w:rsidR="0020477F" w:rsidRPr="00401342">
        <w:rPr>
          <w:lang w:val="en-GB"/>
        </w:rPr>
        <w:t xml:space="preserve"> </w:t>
      </w:r>
    </w:p>
    <w:p w14:paraId="76F45023" w14:textId="77777777" w:rsidR="0020477F" w:rsidRPr="00401342" w:rsidRDefault="0020477F">
      <w:pPr>
        <w:pStyle w:val="MainTextHeadingB"/>
        <w:rPr>
          <w:lang w:val="en-GB"/>
        </w:rPr>
      </w:pPr>
    </w:p>
    <w:p w14:paraId="7809EE9B" w14:textId="2ECA69E8" w:rsidR="00836194" w:rsidRPr="00401342" w:rsidRDefault="00836194" w:rsidP="005E08B2">
      <w:pPr>
        <w:pStyle w:val="Caption"/>
        <w:keepNext/>
        <w:jc w:val="both"/>
        <w:rPr>
          <w:lang w:val="en-GB"/>
        </w:rPr>
      </w:pPr>
      <w:r w:rsidRPr="00401342">
        <w:rPr>
          <w:lang w:val="en-GB"/>
        </w:rPr>
        <w:t xml:space="preserve">Table </w:t>
      </w:r>
      <w:r w:rsidRPr="00401342">
        <w:rPr>
          <w:lang w:val="en-GB"/>
        </w:rPr>
        <w:fldChar w:fldCharType="begin"/>
      </w:r>
      <w:r w:rsidRPr="00401342">
        <w:rPr>
          <w:lang w:val="en-GB"/>
        </w:rPr>
        <w:instrText xml:space="preserve"> SEQ Table \* ARABIC </w:instrText>
      </w:r>
      <w:r w:rsidRPr="00401342">
        <w:rPr>
          <w:lang w:val="en-GB"/>
        </w:rPr>
        <w:fldChar w:fldCharType="separate"/>
      </w:r>
      <w:r w:rsidRPr="00401342">
        <w:rPr>
          <w:lang w:val="en-GB"/>
        </w:rPr>
        <w:t>1</w:t>
      </w:r>
      <w:r w:rsidRPr="00401342">
        <w:rPr>
          <w:lang w:val="en-GB"/>
        </w:rPr>
        <w:fldChar w:fldCharType="end"/>
      </w:r>
      <w:r w:rsidR="005E08B2" w:rsidRPr="00401342">
        <w:rPr>
          <w:lang w:val="en-GB"/>
        </w:rPr>
        <w:t>.</w:t>
      </w:r>
      <w:r w:rsidRPr="00401342">
        <w:rPr>
          <w:lang w:val="en-GB"/>
        </w:rPr>
        <w:t xml:space="preserve"> Role of </w:t>
      </w:r>
      <w:r w:rsidR="005E08B2" w:rsidRPr="00401342">
        <w:rPr>
          <w:lang w:val="en-GB"/>
        </w:rPr>
        <w:t xml:space="preserve">the </w:t>
      </w:r>
      <w:r w:rsidRPr="00401342">
        <w:rPr>
          <w:lang w:val="en-GB"/>
        </w:rPr>
        <w:t>respondent in the firm</w:t>
      </w:r>
    </w:p>
    <w:tbl>
      <w:tblPr>
        <w:tblStyle w:val="TableGrid"/>
        <w:tblW w:w="0" w:type="auto"/>
        <w:tblBorders>
          <w:left w:val="none" w:sz="0" w:space="0" w:color="auto"/>
          <w:right w:val="none" w:sz="0" w:space="0" w:color="auto"/>
          <w:insideV w:val="none" w:sz="0" w:space="0" w:color="auto"/>
        </w:tblBorders>
        <w:tblLook w:val="04A0" w:firstRow="1" w:lastRow="0" w:firstColumn="1" w:lastColumn="0" w:noHBand="0" w:noVBand="1"/>
      </w:tblPr>
      <w:tblGrid>
        <w:gridCol w:w="3402"/>
        <w:gridCol w:w="918"/>
      </w:tblGrid>
      <w:tr w:rsidR="005E08B2" w:rsidRPr="00401342" w14:paraId="17F2D3F3" w14:textId="77777777" w:rsidTr="00E21EF5">
        <w:tc>
          <w:tcPr>
            <w:tcW w:w="3402" w:type="dxa"/>
          </w:tcPr>
          <w:p w14:paraId="2598E117" w14:textId="77F9A555" w:rsidR="00836194" w:rsidRPr="00401342" w:rsidRDefault="00836194" w:rsidP="0070327D">
            <w:pPr>
              <w:pStyle w:val="MainTextHeadingB"/>
              <w:ind w:firstLine="0"/>
              <w:jc w:val="left"/>
              <w:rPr>
                <w:color w:val="000000" w:themeColor="text1"/>
                <w:sz w:val="16"/>
                <w:szCs w:val="16"/>
                <w:lang w:val="en-GB"/>
              </w:rPr>
            </w:pPr>
            <w:r w:rsidRPr="00401342">
              <w:rPr>
                <w:color w:val="000000" w:themeColor="text1"/>
                <w:sz w:val="16"/>
                <w:szCs w:val="16"/>
                <w:lang w:val="en-GB"/>
              </w:rPr>
              <w:t>Role of respondent in the firm</w:t>
            </w:r>
          </w:p>
        </w:tc>
        <w:tc>
          <w:tcPr>
            <w:tcW w:w="709" w:type="dxa"/>
          </w:tcPr>
          <w:p w14:paraId="74FFE4A0" w14:textId="11A4BD2A" w:rsidR="00836194" w:rsidRPr="00401342" w:rsidRDefault="00836194" w:rsidP="00836194">
            <w:pPr>
              <w:pStyle w:val="MainTextHeadingB"/>
              <w:ind w:firstLine="0"/>
              <w:jc w:val="center"/>
              <w:rPr>
                <w:color w:val="000000" w:themeColor="text1"/>
                <w:sz w:val="16"/>
                <w:szCs w:val="16"/>
                <w:lang w:val="en-GB"/>
              </w:rPr>
            </w:pPr>
            <w:r w:rsidRPr="00401342">
              <w:rPr>
                <w:color w:val="000000" w:themeColor="text1"/>
                <w:sz w:val="16"/>
                <w:szCs w:val="16"/>
                <w:lang w:val="en-GB"/>
              </w:rPr>
              <w:t>Percentage</w:t>
            </w:r>
          </w:p>
        </w:tc>
      </w:tr>
      <w:tr w:rsidR="005E08B2" w:rsidRPr="00401342" w14:paraId="5241363B" w14:textId="77777777" w:rsidTr="00E21EF5">
        <w:tc>
          <w:tcPr>
            <w:tcW w:w="3402" w:type="dxa"/>
            <w:tcBorders>
              <w:bottom w:val="nil"/>
            </w:tcBorders>
          </w:tcPr>
          <w:p w14:paraId="59B9D4A3" w14:textId="659D0FFF" w:rsidR="00836194" w:rsidRPr="00401342" w:rsidRDefault="00836194" w:rsidP="00660DC3">
            <w:pPr>
              <w:pStyle w:val="MainTextHeadingB"/>
              <w:ind w:firstLine="0"/>
              <w:rPr>
                <w:color w:val="000000" w:themeColor="text1"/>
                <w:sz w:val="16"/>
                <w:szCs w:val="16"/>
                <w:lang w:val="en-GB"/>
              </w:rPr>
            </w:pPr>
            <w:r w:rsidRPr="00401342">
              <w:rPr>
                <w:color w:val="000000" w:themeColor="text1"/>
                <w:sz w:val="16"/>
                <w:szCs w:val="16"/>
                <w:lang w:val="en-GB"/>
              </w:rPr>
              <w:t>Architect</w:t>
            </w:r>
          </w:p>
        </w:tc>
        <w:tc>
          <w:tcPr>
            <w:tcW w:w="709" w:type="dxa"/>
            <w:tcBorders>
              <w:bottom w:val="nil"/>
            </w:tcBorders>
          </w:tcPr>
          <w:p w14:paraId="491F565E" w14:textId="53BFC063" w:rsidR="00836194" w:rsidRPr="00401342" w:rsidRDefault="00836194" w:rsidP="00836194">
            <w:pPr>
              <w:pStyle w:val="MainTextHeadingB"/>
              <w:ind w:firstLine="0"/>
              <w:jc w:val="center"/>
              <w:rPr>
                <w:color w:val="000000" w:themeColor="text1"/>
                <w:sz w:val="16"/>
                <w:szCs w:val="16"/>
                <w:lang w:val="en-GB"/>
              </w:rPr>
            </w:pPr>
            <w:r w:rsidRPr="00401342">
              <w:rPr>
                <w:color w:val="000000" w:themeColor="text1"/>
                <w:sz w:val="16"/>
                <w:szCs w:val="16"/>
                <w:lang w:val="en-GB"/>
              </w:rPr>
              <w:t>26%</w:t>
            </w:r>
          </w:p>
        </w:tc>
      </w:tr>
      <w:tr w:rsidR="005E08B2" w:rsidRPr="00401342" w14:paraId="0BB23FD9" w14:textId="77777777" w:rsidTr="00E21EF5">
        <w:tc>
          <w:tcPr>
            <w:tcW w:w="3402" w:type="dxa"/>
            <w:tcBorders>
              <w:top w:val="nil"/>
              <w:bottom w:val="nil"/>
            </w:tcBorders>
          </w:tcPr>
          <w:p w14:paraId="2ACA465C" w14:textId="5468FD00" w:rsidR="00836194" w:rsidRPr="00401342" w:rsidRDefault="00836194" w:rsidP="00660DC3">
            <w:pPr>
              <w:pStyle w:val="MainTextHeadingB"/>
              <w:ind w:firstLine="0"/>
              <w:rPr>
                <w:color w:val="000000" w:themeColor="text1"/>
                <w:sz w:val="16"/>
                <w:szCs w:val="16"/>
                <w:lang w:val="en-GB"/>
              </w:rPr>
            </w:pPr>
            <w:r w:rsidRPr="00401342">
              <w:rPr>
                <w:color w:val="000000" w:themeColor="text1"/>
                <w:sz w:val="16"/>
                <w:szCs w:val="16"/>
                <w:lang w:val="en-GB"/>
              </w:rPr>
              <w:t>Engineer</w:t>
            </w:r>
          </w:p>
        </w:tc>
        <w:tc>
          <w:tcPr>
            <w:tcW w:w="709" w:type="dxa"/>
            <w:tcBorders>
              <w:top w:val="nil"/>
              <w:bottom w:val="nil"/>
            </w:tcBorders>
          </w:tcPr>
          <w:p w14:paraId="2CF9F17E" w14:textId="4EC4AF08" w:rsidR="00836194" w:rsidRPr="00401342" w:rsidRDefault="00836194" w:rsidP="00836194">
            <w:pPr>
              <w:pStyle w:val="MainTextHeadingB"/>
              <w:ind w:firstLine="0"/>
              <w:jc w:val="center"/>
              <w:rPr>
                <w:color w:val="000000" w:themeColor="text1"/>
                <w:sz w:val="16"/>
                <w:szCs w:val="16"/>
                <w:lang w:val="en-GB"/>
              </w:rPr>
            </w:pPr>
            <w:r w:rsidRPr="00401342">
              <w:rPr>
                <w:color w:val="000000" w:themeColor="text1"/>
                <w:sz w:val="16"/>
                <w:szCs w:val="16"/>
                <w:lang w:val="en-GB"/>
              </w:rPr>
              <w:t>11%</w:t>
            </w:r>
          </w:p>
        </w:tc>
      </w:tr>
      <w:tr w:rsidR="005E08B2" w:rsidRPr="00401342" w14:paraId="0CE9A6F2" w14:textId="77777777" w:rsidTr="00E21EF5">
        <w:tc>
          <w:tcPr>
            <w:tcW w:w="3402" w:type="dxa"/>
            <w:tcBorders>
              <w:top w:val="nil"/>
              <w:bottom w:val="nil"/>
            </w:tcBorders>
          </w:tcPr>
          <w:p w14:paraId="50482FD6" w14:textId="5133ADAD" w:rsidR="00836194" w:rsidRPr="00401342" w:rsidRDefault="00836194" w:rsidP="00660DC3">
            <w:pPr>
              <w:pStyle w:val="MainTextHeadingB"/>
              <w:ind w:firstLine="0"/>
              <w:rPr>
                <w:color w:val="000000" w:themeColor="text1"/>
                <w:sz w:val="16"/>
                <w:szCs w:val="16"/>
                <w:lang w:val="en-GB"/>
              </w:rPr>
            </w:pPr>
            <w:r w:rsidRPr="00401342">
              <w:rPr>
                <w:color w:val="000000" w:themeColor="text1"/>
                <w:sz w:val="16"/>
                <w:szCs w:val="16"/>
                <w:lang w:val="en-GB"/>
              </w:rPr>
              <w:t>Quantity Surveyor</w:t>
            </w:r>
          </w:p>
        </w:tc>
        <w:tc>
          <w:tcPr>
            <w:tcW w:w="709" w:type="dxa"/>
            <w:tcBorders>
              <w:top w:val="nil"/>
              <w:bottom w:val="nil"/>
            </w:tcBorders>
          </w:tcPr>
          <w:p w14:paraId="7C6013EF" w14:textId="3BD2145E" w:rsidR="00836194" w:rsidRPr="00401342" w:rsidRDefault="00836194" w:rsidP="00836194">
            <w:pPr>
              <w:pStyle w:val="MainTextHeadingB"/>
              <w:ind w:firstLine="0"/>
              <w:jc w:val="center"/>
              <w:rPr>
                <w:color w:val="000000" w:themeColor="text1"/>
                <w:sz w:val="16"/>
                <w:szCs w:val="16"/>
                <w:lang w:val="en-GB"/>
              </w:rPr>
            </w:pPr>
            <w:r w:rsidRPr="00401342">
              <w:rPr>
                <w:color w:val="000000" w:themeColor="text1"/>
                <w:sz w:val="16"/>
                <w:szCs w:val="16"/>
                <w:lang w:val="en-GB"/>
              </w:rPr>
              <w:t>51%</w:t>
            </w:r>
          </w:p>
        </w:tc>
      </w:tr>
      <w:tr w:rsidR="005E08B2" w:rsidRPr="00401342" w14:paraId="2E97478C" w14:textId="77777777" w:rsidTr="00E21EF5">
        <w:tc>
          <w:tcPr>
            <w:tcW w:w="3402" w:type="dxa"/>
            <w:tcBorders>
              <w:top w:val="nil"/>
              <w:bottom w:val="nil"/>
            </w:tcBorders>
          </w:tcPr>
          <w:p w14:paraId="7AB653C6" w14:textId="4D8ACEA9" w:rsidR="00836194" w:rsidRPr="00401342" w:rsidRDefault="00836194" w:rsidP="00660DC3">
            <w:pPr>
              <w:pStyle w:val="MainTextHeadingB"/>
              <w:ind w:firstLine="0"/>
              <w:rPr>
                <w:color w:val="000000" w:themeColor="text1"/>
                <w:sz w:val="16"/>
                <w:szCs w:val="16"/>
                <w:lang w:val="en-GB"/>
              </w:rPr>
            </w:pPr>
            <w:r w:rsidRPr="00401342">
              <w:rPr>
                <w:color w:val="000000" w:themeColor="text1"/>
                <w:sz w:val="16"/>
                <w:szCs w:val="16"/>
                <w:lang w:val="en-GB"/>
              </w:rPr>
              <w:t xml:space="preserve">Designed coordinator </w:t>
            </w:r>
          </w:p>
        </w:tc>
        <w:tc>
          <w:tcPr>
            <w:tcW w:w="709" w:type="dxa"/>
            <w:tcBorders>
              <w:top w:val="nil"/>
              <w:bottom w:val="nil"/>
            </w:tcBorders>
          </w:tcPr>
          <w:p w14:paraId="3FB8C62B" w14:textId="6E9314F2" w:rsidR="00836194" w:rsidRPr="00401342" w:rsidRDefault="00836194" w:rsidP="00836194">
            <w:pPr>
              <w:pStyle w:val="MainTextHeadingB"/>
              <w:ind w:firstLine="0"/>
              <w:jc w:val="center"/>
              <w:rPr>
                <w:color w:val="000000" w:themeColor="text1"/>
                <w:sz w:val="16"/>
                <w:szCs w:val="16"/>
                <w:lang w:val="en-GB"/>
              </w:rPr>
            </w:pPr>
            <w:r w:rsidRPr="00401342">
              <w:rPr>
                <w:color w:val="000000" w:themeColor="text1"/>
                <w:sz w:val="16"/>
                <w:szCs w:val="16"/>
                <w:lang w:val="en-GB"/>
              </w:rPr>
              <w:t>6%</w:t>
            </w:r>
          </w:p>
        </w:tc>
      </w:tr>
      <w:tr w:rsidR="005E08B2" w:rsidRPr="00401342" w14:paraId="3452711A" w14:textId="77777777" w:rsidTr="00E21EF5">
        <w:tc>
          <w:tcPr>
            <w:tcW w:w="3402" w:type="dxa"/>
            <w:tcBorders>
              <w:top w:val="nil"/>
              <w:bottom w:val="nil"/>
            </w:tcBorders>
          </w:tcPr>
          <w:p w14:paraId="7CA09D39" w14:textId="6DC13094" w:rsidR="00836194" w:rsidRPr="00401342" w:rsidRDefault="00836194" w:rsidP="00660DC3">
            <w:pPr>
              <w:pStyle w:val="MainTextHeadingB"/>
              <w:ind w:firstLine="0"/>
              <w:rPr>
                <w:color w:val="000000" w:themeColor="text1"/>
                <w:sz w:val="16"/>
                <w:szCs w:val="16"/>
                <w:lang w:val="en-GB"/>
              </w:rPr>
            </w:pPr>
            <w:r w:rsidRPr="00401342">
              <w:rPr>
                <w:color w:val="000000" w:themeColor="text1"/>
                <w:sz w:val="16"/>
                <w:szCs w:val="16"/>
                <w:lang w:val="en-GB"/>
              </w:rPr>
              <w:t>Planner</w:t>
            </w:r>
          </w:p>
        </w:tc>
        <w:tc>
          <w:tcPr>
            <w:tcW w:w="709" w:type="dxa"/>
            <w:tcBorders>
              <w:top w:val="nil"/>
              <w:bottom w:val="nil"/>
            </w:tcBorders>
          </w:tcPr>
          <w:p w14:paraId="38BC8BF8" w14:textId="1AF26AD4" w:rsidR="00836194" w:rsidRPr="00401342" w:rsidRDefault="00836194" w:rsidP="00836194">
            <w:pPr>
              <w:pStyle w:val="MainTextHeadingB"/>
              <w:ind w:firstLine="0"/>
              <w:jc w:val="center"/>
              <w:rPr>
                <w:color w:val="000000" w:themeColor="text1"/>
                <w:sz w:val="16"/>
                <w:szCs w:val="16"/>
                <w:lang w:val="en-GB"/>
              </w:rPr>
            </w:pPr>
            <w:r w:rsidRPr="00401342">
              <w:rPr>
                <w:color w:val="000000" w:themeColor="text1"/>
                <w:sz w:val="16"/>
                <w:szCs w:val="16"/>
                <w:lang w:val="en-GB"/>
              </w:rPr>
              <w:t>3%</w:t>
            </w:r>
          </w:p>
        </w:tc>
      </w:tr>
      <w:tr w:rsidR="005E08B2" w:rsidRPr="00401342" w14:paraId="4A6E4752" w14:textId="77777777" w:rsidTr="00E21EF5">
        <w:tc>
          <w:tcPr>
            <w:tcW w:w="3402" w:type="dxa"/>
            <w:tcBorders>
              <w:top w:val="nil"/>
            </w:tcBorders>
          </w:tcPr>
          <w:p w14:paraId="7F2BF13B" w14:textId="7AC5C4E5" w:rsidR="00836194" w:rsidRPr="00401342" w:rsidRDefault="00836194" w:rsidP="00660DC3">
            <w:pPr>
              <w:pStyle w:val="MainTextHeadingB"/>
              <w:ind w:firstLine="0"/>
              <w:rPr>
                <w:color w:val="000000" w:themeColor="text1"/>
                <w:sz w:val="16"/>
                <w:szCs w:val="16"/>
                <w:lang w:val="en-GB"/>
              </w:rPr>
            </w:pPr>
            <w:r w:rsidRPr="00401342">
              <w:rPr>
                <w:color w:val="000000" w:themeColor="text1"/>
                <w:sz w:val="16"/>
                <w:szCs w:val="16"/>
                <w:lang w:val="en-GB"/>
              </w:rPr>
              <w:t>Draughtman</w:t>
            </w:r>
          </w:p>
        </w:tc>
        <w:tc>
          <w:tcPr>
            <w:tcW w:w="709" w:type="dxa"/>
            <w:tcBorders>
              <w:top w:val="nil"/>
            </w:tcBorders>
          </w:tcPr>
          <w:p w14:paraId="53D26B61" w14:textId="49D12F67" w:rsidR="00836194" w:rsidRPr="00401342" w:rsidRDefault="00836194" w:rsidP="00836194">
            <w:pPr>
              <w:pStyle w:val="MainTextHeadingB"/>
              <w:ind w:firstLine="0"/>
              <w:jc w:val="center"/>
              <w:rPr>
                <w:color w:val="000000" w:themeColor="text1"/>
                <w:sz w:val="16"/>
                <w:szCs w:val="16"/>
                <w:lang w:val="en-GB"/>
              </w:rPr>
            </w:pPr>
            <w:r w:rsidRPr="00401342">
              <w:rPr>
                <w:color w:val="000000" w:themeColor="text1"/>
                <w:sz w:val="16"/>
                <w:szCs w:val="16"/>
                <w:lang w:val="en-GB"/>
              </w:rPr>
              <w:t>3%</w:t>
            </w:r>
          </w:p>
        </w:tc>
      </w:tr>
    </w:tbl>
    <w:p w14:paraId="2627C291" w14:textId="77777777" w:rsidR="00272A36" w:rsidRPr="00401342" w:rsidRDefault="00272A36" w:rsidP="00660DC3">
      <w:pPr>
        <w:pStyle w:val="MainTextHeadingB"/>
        <w:ind w:firstLine="0"/>
        <w:rPr>
          <w:i/>
          <w:iCs/>
          <w:lang w:val="en-GB"/>
        </w:rPr>
      </w:pPr>
    </w:p>
    <w:p w14:paraId="3857470D" w14:textId="07B6591D" w:rsidR="00660DC3" w:rsidRPr="00401342" w:rsidRDefault="00363D98" w:rsidP="005E08B2">
      <w:pPr>
        <w:pStyle w:val="MainTextHeadingB"/>
        <w:spacing w:after="0"/>
        <w:ind w:firstLine="0"/>
        <w:contextualSpacing/>
        <w:mirrorIndents/>
        <w:rPr>
          <w:b/>
          <w:bCs/>
          <w:lang w:val="en-GB"/>
        </w:rPr>
      </w:pPr>
      <w:r w:rsidRPr="00401342">
        <w:rPr>
          <w:b/>
          <w:bCs/>
          <w:lang w:val="en-GB"/>
        </w:rPr>
        <w:lastRenderedPageBreak/>
        <w:t xml:space="preserve">Awareness </w:t>
      </w:r>
      <w:r w:rsidR="0020477F" w:rsidRPr="00401342">
        <w:rPr>
          <w:b/>
          <w:bCs/>
          <w:lang w:val="en-GB"/>
        </w:rPr>
        <w:t xml:space="preserve">and </w:t>
      </w:r>
      <w:r w:rsidR="00DC6EDC" w:rsidRPr="00401342">
        <w:rPr>
          <w:b/>
          <w:bCs/>
          <w:lang w:val="en-GB"/>
        </w:rPr>
        <w:t>Familiarity</w:t>
      </w:r>
      <w:r w:rsidR="0020477F" w:rsidRPr="00401342">
        <w:rPr>
          <w:b/>
          <w:bCs/>
          <w:lang w:val="en-GB"/>
        </w:rPr>
        <w:t xml:space="preserve"> </w:t>
      </w:r>
      <w:r w:rsidRPr="00401342">
        <w:rPr>
          <w:b/>
          <w:bCs/>
          <w:lang w:val="en-GB"/>
        </w:rPr>
        <w:t>of the NCP 2030 Concept</w:t>
      </w:r>
    </w:p>
    <w:p w14:paraId="798572EA" w14:textId="77777777" w:rsidR="005E08B2" w:rsidRPr="00401342" w:rsidRDefault="005E08B2" w:rsidP="005E08B2">
      <w:pPr>
        <w:pStyle w:val="MainTextHeadingB"/>
        <w:spacing w:after="0"/>
        <w:ind w:firstLine="0"/>
        <w:contextualSpacing/>
        <w:mirrorIndents/>
        <w:rPr>
          <w:b/>
          <w:bCs/>
          <w:lang w:val="en-GB"/>
        </w:rPr>
      </w:pPr>
    </w:p>
    <w:p w14:paraId="2164061B" w14:textId="35A19926" w:rsidR="00FA3491" w:rsidRPr="00401342" w:rsidRDefault="0020477F" w:rsidP="005E08B2">
      <w:pPr>
        <w:pStyle w:val="MainTextHeadingB"/>
        <w:spacing w:after="0"/>
        <w:contextualSpacing/>
        <w:mirrorIndents/>
        <w:rPr>
          <w:lang w:val="en-GB"/>
        </w:rPr>
      </w:pPr>
      <w:r w:rsidRPr="00401342">
        <w:rPr>
          <w:lang w:val="en-GB"/>
        </w:rPr>
        <w:t>Table 2 shows the v</w:t>
      </w:r>
      <w:r w:rsidR="006664C2" w:rsidRPr="00401342">
        <w:rPr>
          <w:lang w:val="en-GB"/>
        </w:rPr>
        <w:t xml:space="preserve">arious </w:t>
      </w:r>
      <w:r w:rsidR="005E08B2" w:rsidRPr="00401342">
        <w:rPr>
          <w:lang w:val="en-GB"/>
        </w:rPr>
        <w:t>d</w:t>
      </w:r>
      <w:r w:rsidR="006664C2" w:rsidRPr="00401342">
        <w:rPr>
          <w:lang w:val="en-GB"/>
        </w:rPr>
        <w:t>igitalisation tools have been listed based on the 9 Pillars of IR4.0, as stated in the NCP2030.</w:t>
      </w:r>
      <w:r w:rsidR="001475F4" w:rsidRPr="00401342">
        <w:rPr>
          <w:lang w:val="en-GB"/>
        </w:rPr>
        <w:t xml:space="preserve"> The survey utili</w:t>
      </w:r>
      <w:r w:rsidR="005E08B2" w:rsidRPr="00401342">
        <w:rPr>
          <w:lang w:val="en-GB"/>
        </w:rPr>
        <w:t>s</w:t>
      </w:r>
      <w:r w:rsidR="001475F4" w:rsidRPr="00401342">
        <w:rPr>
          <w:lang w:val="en-GB"/>
        </w:rPr>
        <w:t>ed a Likert scale to assess the respondents’ level of awareness regarding the influence of digitali</w:t>
      </w:r>
      <w:r w:rsidR="005E08B2" w:rsidRPr="00401342">
        <w:rPr>
          <w:lang w:val="en-GB"/>
        </w:rPr>
        <w:t>s</w:t>
      </w:r>
      <w:r w:rsidR="001475F4" w:rsidRPr="00401342">
        <w:rPr>
          <w:lang w:val="en-GB"/>
        </w:rPr>
        <w:t xml:space="preserve">ation tools. </w:t>
      </w:r>
      <w:r w:rsidR="006664C2" w:rsidRPr="00401342">
        <w:rPr>
          <w:lang w:val="en-GB"/>
        </w:rPr>
        <w:t>According to the table below, it is evident that the data analy</w:t>
      </w:r>
      <w:r w:rsidR="005E08B2" w:rsidRPr="00401342">
        <w:rPr>
          <w:lang w:val="en-GB"/>
        </w:rPr>
        <w:t>s</w:t>
      </w:r>
      <w:r w:rsidR="006664C2" w:rsidRPr="00401342">
        <w:rPr>
          <w:lang w:val="en-GB"/>
        </w:rPr>
        <w:t>ed pertains to the respondents' level of awareness regarding the impact of digital tools on the construction process.</w:t>
      </w:r>
    </w:p>
    <w:p w14:paraId="154AF082" w14:textId="3B0280DF" w:rsidR="00FA3491" w:rsidRPr="00401342" w:rsidRDefault="006664C2" w:rsidP="005E08B2">
      <w:pPr>
        <w:pStyle w:val="CaptionB"/>
        <w:jc w:val="both"/>
        <w:rPr>
          <w:sz w:val="16"/>
          <w:szCs w:val="16"/>
          <w:lang w:val="en-GB"/>
        </w:rPr>
      </w:pPr>
      <w:r w:rsidRPr="00401342">
        <w:rPr>
          <w:sz w:val="16"/>
          <w:szCs w:val="16"/>
          <w:lang w:val="en-GB"/>
        </w:rPr>
        <w:t xml:space="preserve">Table </w:t>
      </w:r>
      <w:r w:rsidR="001939C0" w:rsidRPr="00401342">
        <w:rPr>
          <w:sz w:val="16"/>
          <w:szCs w:val="16"/>
          <w:lang w:val="en-GB"/>
        </w:rPr>
        <w:t>2</w:t>
      </w:r>
      <w:r w:rsidR="005E08B2" w:rsidRPr="00401342">
        <w:rPr>
          <w:sz w:val="16"/>
          <w:szCs w:val="16"/>
          <w:lang w:val="en-GB"/>
        </w:rPr>
        <w:t>.</w:t>
      </w:r>
      <w:r w:rsidRPr="00401342">
        <w:rPr>
          <w:sz w:val="16"/>
          <w:szCs w:val="16"/>
          <w:lang w:val="en-GB"/>
        </w:rPr>
        <w:t xml:space="preserve"> Mean score and Standard Deviation of the Awareness of the influence of the 9 Pillars of IR4.0 concept on the Construction Process </w:t>
      </w:r>
    </w:p>
    <w:tbl>
      <w:tblPr>
        <w:tblStyle w:val="TableGrid"/>
        <w:tblW w:w="0" w:type="auto"/>
        <w:tblBorders>
          <w:left w:val="none" w:sz="0" w:space="0" w:color="auto"/>
          <w:right w:val="none" w:sz="0" w:space="0" w:color="auto"/>
          <w:insideV w:val="none" w:sz="0" w:space="0" w:color="auto"/>
        </w:tblBorders>
        <w:tblLook w:val="04A0" w:firstRow="1" w:lastRow="0" w:firstColumn="1" w:lastColumn="0" w:noHBand="0" w:noVBand="1"/>
      </w:tblPr>
      <w:tblGrid>
        <w:gridCol w:w="2179"/>
        <w:gridCol w:w="1218"/>
        <w:gridCol w:w="1596"/>
        <w:gridCol w:w="800"/>
      </w:tblGrid>
      <w:tr w:rsidR="00FA3491" w:rsidRPr="00401342" w14:paraId="13C67A91" w14:textId="77777777" w:rsidTr="00E21EF5">
        <w:tc>
          <w:tcPr>
            <w:tcW w:w="2179" w:type="dxa"/>
          </w:tcPr>
          <w:p w14:paraId="76F975A1" w14:textId="77777777" w:rsidR="00FA3491" w:rsidRPr="00401342" w:rsidRDefault="006664C2" w:rsidP="0070327D">
            <w:pPr>
              <w:pStyle w:val="MainTextHeadingB"/>
              <w:ind w:firstLine="0"/>
              <w:jc w:val="left"/>
              <w:rPr>
                <w:sz w:val="16"/>
                <w:szCs w:val="16"/>
                <w:lang w:val="en-GB"/>
              </w:rPr>
            </w:pPr>
            <w:r w:rsidRPr="00401342">
              <w:rPr>
                <w:sz w:val="16"/>
                <w:szCs w:val="16"/>
                <w:lang w:val="en-GB"/>
              </w:rPr>
              <w:t>Digitalisation Tools</w:t>
            </w:r>
          </w:p>
        </w:tc>
        <w:tc>
          <w:tcPr>
            <w:tcW w:w="1218" w:type="dxa"/>
          </w:tcPr>
          <w:p w14:paraId="5B22897D" w14:textId="77777777" w:rsidR="00FA3491" w:rsidRPr="00401342" w:rsidRDefault="006664C2">
            <w:pPr>
              <w:pStyle w:val="MainTextHeadingB"/>
              <w:ind w:firstLine="0"/>
              <w:jc w:val="center"/>
              <w:rPr>
                <w:sz w:val="16"/>
                <w:szCs w:val="16"/>
                <w:lang w:val="en-GB"/>
              </w:rPr>
            </w:pPr>
            <w:r w:rsidRPr="00401342">
              <w:rPr>
                <w:sz w:val="16"/>
                <w:szCs w:val="16"/>
                <w:lang w:val="en-GB"/>
              </w:rPr>
              <w:t>Mean</w:t>
            </w:r>
          </w:p>
        </w:tc>
        <w:tc>
          <w:tcPr>
            <w:tcW w:w="1596" w:type="dxa"/>
          </w:tcPr>
          <w:p w14:paraId="57015EBE" w14:textId="77777777" w:rsidR="00FA3491" w:rsidRPr="00401342" w:rsidRDefault="006664C2">
            <w:pPr>
              <w:pStyle w:val="MainTextHeadingB"/>
              <w:ind w:firstLine="0"/>
              <w:jc w:val="center"/>
              <w:rPr>
                <w:sz w:val="16"/>
                <w:szCs w:val="16"/>
                <w:lang w:val="en-GB"/>
              </w:rPr>
            </w:pPr>
            <w:r w:rsidRPr="00401342">
              <w:rPr>
                <w:sz w:val="16"/>
                <w:szCs w:val="16"/>
                <w:lang w:val="en-GB"/>
              </w:rPr>
              <w:t>Standard Deviation</w:t>
            </w:r>
          </w:p>
        </w:tc>
        <w:tc>
          <w:tcPr>
            <w:tcW w:w="800" w:type="dxa"/>
          </w:tcPr>
          <w:p w14:paraId="6A9C9329" w14:textId="77777777" w:rsidR="00FA3491" w:rsidRPr="00401342" w:rsidRDefault="006664C2">
            <w:pPr>
              <w:pStyle w:val="MainTextHeadingB"/>
              <w:ind w:firstLine="0"/>
              <w:jc w:val="center"/>
              <w:rPr>
                <w:sz w:val="16"/>
                <w:szCs w:val="16"/>
                <w:lang w:val="en-GB"/>
              </w:rPr>
            </w:pPr>
            <w:r w:rsidRPr="00401342">
              <w:rPr>
                <w:sz w:val="16"/>
                <w:szCs w:val="16"/>
                <w:lang w:val="en-GB"/>
              </w:rPr>
              <w:t>Rank</w:t>
            </w:r>
          </w:p>
        </w:tc>
      </w:tr>
      <w:tr w:rsidR="00FA3491" w:rsidRPr="00401342" w14:paraId="5F92DC1E" w14:textId="77777777" w:rsidTr="00E21EF5">
        <w:tc>
          <w:tcPr>
            <w:tcW w:w="2179" w:type="dxa"/>
            <w:tcBorders>
              <w:bottom w:val="nil"/>
            </w:tcBorders>
          </w:tcPr>
          <w:p w14:paraId="4058CB04" w14:textId="77777777" w:rsidR="00FA3491" w:rsidRPr="00401342" w:rsidRDefault="006664C2">
            <w:pPr>
              <w:pStyle w:val="MainTextHeadingB"/>
              <w:ind w:firstLine="0"/>
              <w:rPr>
                <w:sz w:val="16"/>
                <w:szCs w:val="16"/>
                <w:lang w:val="en-GB"/>
              </w:rPr>
            </w:pPr>
            <w:r w:rsidRPr="00401342">
              <w:rPr>
                <w:sz w:val="16"/>
                <w:szCs w:val="16"/>
                <w:lang w:val="en-GB"/>
              </w:rPr>
              <w:t>Data Analytics</w:t>
            </w:r>
          </w:p>
        </w:tc>
        <w:tc>
          <w:tcPr>
            <w:tcW w:w="1218" w:type="dxa"/>
            <w:tcBorders>
              <w:bottom w:val="nil"/>
            </w:tcBorders>
          </w:tcPr>
          <w:p w14:paraId="29713717" w14:textId="77777777" w:rsidR="00FA3491" w:rsidRPr="00401342" w:rsidRDefault="006664C2">
            <w:pPr>
              <w:pStyle w:val="MainTextHeadingB"/>
              <w:ind w:firstLine="0"/>
              <w:jc w:val="center"/>
              <w:rPr>
                <w:sz w:val="16"/>
                <w:szCs w:val="16"/>
                <w:lang w:val="en-GB"/>
              </w:rPr>
            </w:pPr>
            <w:r w:rsidRPr="00401342">
              <w:rPr>
                <w:sz w:val="16"/>
                <w:szCs w:val="16"/>
                <w:lang w:val="en-GB"/>
              </w:rPr>
              <w:t>3.51</w:t>
            </w:r>
          </w:p>
        </w:tc>
        <w:tc>
          <w:tcPr>
            <w:tcW w:w="1596" w:type="dxa"/>
            <w:tcBorders>
              <w:bottom w:val="nil"/>
            </w:tcBorders>
          </w:tcPr>
          <w:p w14:paraId="775B30A3" w14:textId="77777777" w:rsidR="00FA3491" w:rsidRPr="00401342" w:rsidRDefault="006664C2">
            <w:pPr>
              <w:pStyle w:val="MainTextHeadingB"/>
              <w:ind w:firstLine="0"/>
              <w:jc w:val="center"/>
              <w:rPr>
                <w:sz w:val="16"/>
                <w:szCs w:val="16"/>
                <w:lang w:val="en-GB"/>
              </w:rPr>
            </w:pPr>
            <w:r w:rsidRPr="00401342">
              <w:rPr>
                <w:sz w:val="16"/>
                <w:szCs w:val="16"/>
                <w:lang w:val="en-GB"/>
              </w:rPr>
              <w:t>2.24</w:t>
            </w:r>
          </w:p>
        </w:tc>
        <w:tc>
          <w:tcPr>
            <w:tcW w:w="800" w:type="dxa"/>
            <w:tcBorders>
              <w:bottom w:val="nil"/>
            </w:tcBorders>
          </w:tcPr>
          <w:p w14:paraId="0065E1C4" w14:textId="77777777" w:rsidR="00FA3491" w:rsidRPr="00401342" w:rsidRDefault="006664C2">
            <w:pPr>
              <w:pStyle w:val="MainTextHeadingB"/>
              <w:ind w:firstLine="0"/>
              <w:jc w:val="center"/>
              <w:rPr>
                <w:sz w:val="16"/>
                <w:szCs w:val="16"/>
                <w:lang w:val="en-GB"/>
              </w:rPr>
            </w:pPr>
            <w:r w:rsidRPr="00401342">
              <w:rPr>
                <w:sz w:val="16"/>
                <w:szCs w:val="16"/>
                <w:lang w:val="en-GB"/>
              </w:rPr>
              <w:t>4</w:t>
            </w:r>
          </w:p>
        </w:tc>
      </w:tr>
      <w:tr w:rsidR="00FA3491" w:rsidRPr="00401342" w14:paraId="6A998A7D" w14:textId="77777777" w:rsidTr="00E21EF5">
        <w:tc>
          <w:tcPr>
            <w:tcW w:w="2179" w:type="dxa"/>
            <w:tcBorders>
              <w:top w:val="nil"/>
              <w:bottom w:val="nil"/>
            </w:tcBorders>
          </w:tcPr>
          <w:p w14:paraId="2013426B" w14:textId="77777777" w:rsidR="00FA3491" w:rsidRPr="00401342" w:rsidRDefault="006664C2">
            <w:pPr>
              <w:pStyle w:val="MainTextHeadingB"/>
              <w:ind w:firstLine="0"/>
              <w:rPr>
                <w:sz w:val="16"/>
                <w:szCs w:val="16"/>
                <w:lang w:val="en-GB"/>
              </w:rPr>
            </w:pPr>
            <w:r w:rsidRPr="00401342">
              <w:rPr>
                <w:sz w:val="16"/>
                <w:szCs w:val="16"/>
                <w:lang w:val="en-GB"/>
              </w:rPr>
              <w:t>Augmented Reality</w:t>
            </w:r>
          </w:p>
        </w:tc>
        <w:tc>
          <w:tcPr>
            <w:tcW w:w="1218" w:type="dxa"/>
            <w:tcBorders>
              <w:top w:val="nil"/>
              <w:bottom w:val="nil"/>
            </w:tcBorders>
          </w:tcPr>
          <w:p w14:paraId="1DE7CABB" w14:textId="77777777" w:rsidR="00FA3491" w:rsidRPr="00401342" w:rsidRDefault="006664C2">
            <w:pPr>
              <w:pStyle w:val="MainTextHeadingB"/>
              <w:ind w:firstLine="0"/>
              <w:jc w:val="center"/>
              <w:rPr>
                <w:sz w:val="16"/>
                <w:szCs w:val="16"/>
                <w:lang w:val="en-GB"/>
              </w:rPr>
            </w:pPr>
            <w:r w:rsidRPr="00401342">
              <w:rPr>
                <w:sz w:val="16"/>
                <w:szCs w:val="16"/>
                <w:lang w:val="en-GB"/>
              </w:rPr>
              <w:t>3.14</w:t>
            </w:r>
          </w:p>
        </w:tc>
        <w:tc>
          <w:tcPr>
            <w:tcW w:w="1596" w:type="dxa"/>
            <w:tcBorders>
              <w:top w:val="nil"/>
              <w:bottom w:val="nil"/>
            </w:tcBorders>
          </w:tcPr>
          <w:p w14:paraId="605922D3" w14:textId="77777777" w:rsidR="00FA3491" w:rsidRPr="00401342" w:rsidRDefault="006664C2">
            <w:pPr>
              <w:pStyle w:val="MainTextHeadingB"/>
              <w:ind w:firstLine="0"/>
              <w:jc w:val="center"/>
              <w:rPr>
                <w:sz w:val="16"/>
                <w:szCs w:val="16"/>
                <w:lang w:val="en-GB"/>
              </w:rPr>
            </w:pPr>
            <w:r w:rsidRPr="00401342">
              <w:rPr>
                <w:sz w:val="16"/>
                <w:szCs w:val="16"/>
                <w:lang w:val="en-GB"/>
              </w:rPr>
              <w:t>2.00</w:t>
            </w:r>
          </w:p>
        </w:tc>
        <w:tc>
          <w:tcPr>
            <w:tcW w:w="800" w:type="dxa"/>
            <w:tcBorders>
              <w:top w:val="nil"/>
              <w:bottom w:val="nil"/>
            </w:tcBorders>
          </w:tcPr>
          <w:p w14:paraId="5699F003" w14:textId="77777777" w:rsidR="00FA3491" w:rsidRPr="00401342" w:rsidRDefault="006664C2">
            <w:pPr>
              <w:pStyle w:val="MainTextHeadingB"/>
              <w:ind w:firstLine="0"/>
              <w:jc w:val="center"/>
              <w:rPr>
                <w:sz w:val="16"/>
                <w:szCs w:val="16"/>
                <w:lang w:val="en-GB"/>
              </w:rPr>
            </w:pPr>
            <w:r w:rsidRPr="00401342">
              <w:rPr>
                <w:sz w:val="16"/>
                <w:szCs w:val="16"/>
                <w:lang w:val="en-GB"/>
              </w:rPr>
              <w:t>7</w:t>
            </w:r>
          </w:p>
        </w:tc>
      </w:tr>
      <w:tr w:rsidR="00FA3491" w:rsidRPr="00401342" w14:paraId="4D44B368" w14:textId="77777777" w:rsidTr="00E21EF5">
        <w:tc>
          <w:tcPr>
            <w:tcW w:w="2179" w:type="dxa"/>
            <w:tcBorders>
              <w:top w:val="nil"/>
              <w:bottom w:val="nil"/>
            </w:tcBorders>
          </w:tcPr>
          <w:p w14:paraId="1F62D0BA" w14:textId="77777777" w:rsidR="00FA3491" w:rsidRPr="00401342" w:rsidRDefault="006664C2">
            <w:pPr>
              <w:pStyle w:val="MainTextHeadingB"/>
              <w:ind w:firstLine="0"/>
              <w:rPr>
                <w:sz w:val="16"/>
                <w:szCs w:val="16"/>
                <w:lang w:val="en-GB"/>
              </w:rPr>
            </w:pPr>
            <w:r w:rsidRPr="00401342">
              <w:rPr>
                <w:sz w:val="16"/>
                <w:szCs w:val="16"/>
                <w:lang w:val="en-GB"/>
              </w:rPr>
              <w:t>Internet of Things</w:t>
            </w:r>
          </w:p>
        </w:tc>
        <w:tc>
          <w:tcPr>
            <w:tcW w:w="1218" w:type="dxa"/>
            <w:tcBorders>
              <w:top w:val="nil"/>
              <w:bottom w:val="nil"/>
            </w:tcBorders>
          </w:tcPr>
          <w:p w14:paraId="2CEE37F4" w14:textId="77777777" w:rsidR="00FA3491" w:rsidRPr="00401342" w:rsidRDefault="006664C2">
            <w:pPr>
              <w:pStyle w:val="MainTextHeadingB"/>
              <w:ind w:firstLine="0"/>
              <w:jc w:val="center"/>
              <w:rPr>
                <w:sz w:val="16"/>
                <w:szCs w:val="16"/>
                <w:lang w:val="en-GB"/>
              </w:rPr>
            </w:pPr>
            <w:r w:rsidRPr="00401342">
              <w:rPr>
                <w:sz w:val="16"/>
                <w:szCs w:val="16"/>
                <w:lang w:val="en-GB"/>
              </w:rPr>
              <w:t>3.83</w:t>
            </w:r>
          </w:p>
        </w:tc>
        <w:tc>
          <w:tcPr>
            <w:tcW w:w="1596" w:type="dxa"/>
            <w:tcBorders>
              <w:top w:val="nil"/>
              <w:bottom w:val="nil"/>
            </w:tcBorders>
          </w:tcPr>
          <w:p w14:paraId="49E550F3" w14:textId="77777777" w:rsidR="00FA3491" w:rsidRPr="00401342" w:rsidRDefault="006664C2">
            <w:pPr>
              <w:pStyle w:val="MainTextHeadingB"/>
              <w:ind w:firstLine="0"/>
              <w:jc w:val="center"/>
              <w:rPr>
                <w:sz w:val="16"/>
                <w:szCs w:val="16"/>
                <w:lang w:val="en-GB"/>
              </w:rPr>
            </w:pPr>
            <w:r w:rsidRPr="00401342">
              <w:rPr>
                <w:sz w:val="16"/>
                <w:szCs w:val="16"/>
                <w:lang w:val="en-GB"/>
              </w:rPr>
              <w:t>2.44</w:t>
            </w:r>
          </w:p>
        </w:tc>
        <w:tc>
          <w:tcPr>
            <w:tcW w:w="800" w:type="dxa"/>
            <w:tcBorders>
              <w:top w:val="nil"/>
              <w:bottom w:val="nil"/>
            </w:tcBorders>
          </w:tcPr>
          <w:p w14:paraId="7D5F54CA" w14:textId="77777777" w:rsidR="00FA3491" w:rsidRPr="00401342" w:rsidRDefault="006664C2">
            <w:pPr>
              <w:pStyle w:val="MainTextHeadingB"/>
              <w:ind w:firstLine="0"/>
              <w:jc w:val="center"/>
              <w:rPr>
                <w:sz w:val="16"/>
                <w:szCs w:val="16"/>
                <w:lang w:val="en-GB"/>
              </w:rPr>
            </w:pPr>
            <w:r w:rsidRPr="00401342">
              <w:rPr>
                <w:sz w:val="16"/>
                <w:szCs w:val="16"/>
                <w:lang w:val="en-GB"/>
              </w:rPr>
              <w:t>2</w:t>
            </w:r>
          </w:p>
        </w:tc>
      </w:tr>
      <w:tr w:rsidR="00FA3491" w:rsidRPr="00401342" w14:paraId="546C37EF" w14:textId="77777777" w:rsidTr="00E21EF5">
        <w:tc>
          <w:tcPr>
            <w:tcW w:w="2179" w:type="dxa"/>
            <w:tcBorders>
              <w:top w:val="nil"/>
              <w:bottom w:val="nil"/>
            </w:tcBorders>
          </w:tcPr>
          <w:p w14:paraId="5FA37785" w14:textId="77777777" w:rsidR="00FA3491" w:rsidRPr="00401342" w:rsidRDefault="006664C2">
            <w:pPr>
              <w:pStyle w:val="MainTextHeadingB"/>
              <w:ind w:firstLine="0"/>
              <w:rPr>
                <w:sz w:val="16"/>
                <w:szCs w:val="16"/>
                <w:lang w:val="en-GB"/>
              </w:rPr>
            </w:pPr>
            <w:r w:rsidRPr="00401342">
              <w:rPr>
                <w:sz w:val="16"/>
                <w:szCs w:val="16"/>
                <w:lang w:val="en-GB"/>
              </w:rPr>
              <w:t>Cloud Computing</w:t>
            </w:r>
          </w:p>
        </w:tc>
        <w:tc>
          <w:tcPr>
            <w:tcW w:w="1218" w:type="dxa"/>
            <w:tcBorders>
              <w:top w:val="nil"/>
              <w:bottom w:val="nil"/>
            </w:tcBorders>
          </w:tcPr>
          <w:p w14:paraId="1D2D01E2" w14:textId="77777777" w:rsidR="00FA3491" w:rsidRPr="00401342" w:rsidRDefault="006664C2">
            <w:pPr>
              <w:pStyle w:val="MainTextHeadingB"/>
              <w:ind w:firstLine="0"/>
              <w:jc w:val="center"/>
              <w:rPr>
                <w:sz w:val="16"/>
                <w:szCs w:val="16"/>
                <w:lang w:val="en-GB"/>
              </w:rPr>
            </w:pPr>
            <w:r w:rsidRPr="00401342">
              <w:rPr>
                <w:sz w:val="16"/>
                <w:szCs w:val="16"/>
                <w:lang w:val="en-GB"/>
              </w:rPr>
              <w:t>3.54</w:t>
            </w:r>
          </w:p>
        </w:tc>
        <w:tc>
          <w:tcPr>
            <w:tcW w:w="1596" w:type="dxa"/>
            <w:tcBorders>
              <w:top w:val="nil"/>
              <w:bottom w:val="nil"/>
            </w:tcBorders>
          </w:tcPr>
          <w:p w14:paraId="62AE0966" w14:textId="77777777" w:rsidR="00FA3491" w:rsidRPr="00401342" w:rsidRDefault="006664C2">
            <w:pPr>
              <w:pStyle w:val="MainTextHeadingB"/>
              <w:ind w:firstLine="0"/>
              <w:jc w:val="center"/>
              <w:rPr>
                <w:sz w:val="16"/>
                <w:szCs w:val="16"/>
                <w:lang w:val="en-GB"/>
              </w:rPr>
            </w:pPr>
            <w:r w:rsidRPr="00401342">
              <w:rPr>
                <w:sz w:val="16"/>
                <w:szCs w:val="16"/>
                <w:lang w:val="en-GB"/>
              </w:rPr>
              <w:t>2.26</w:t>
            </w:r>
          </w:p>
        </w:tc>
        <w:tc>
          <w:tcPr>
            <w:tcW w:w="800" w:type="dxa"/>
            <w:tcBorders>
              <w:top w:val="nil"/>
              <w:bottom w:val="nil"/>
            </w:tcBorders>
          </w:tcPr>
          <w:p w14:paraId="49AB8723" w14:textId="77777777" w:rsidR="00FA3491" w:rsidRPr="00401342" w:rsidRDefault="006664C2">
            <w:pPr>
              <w:pStyle w:val="MainTextHeadingB"/>
              <w:ind w:firstLine="0"/>
              <w:jc w:val="center"/>
              <w:rPr>
                <w:sz w:val="16"/>
                <w:szCs w:val="16"/>
                <w:lang w:val="en-GB"/>
              </w:rPr>
            </w:pPr>
            <w:r w:rsidRPr="00401342">
              <w:rPr>
                <w:sz w:val="16"/>
                <w:szCs w:val="16"/>
                <w:lang w:val="en-GB"/>
              </w:rPr>
              <w:t>3</w:t>
            </w:r>
          </w:p>
        </w:tc>
      </w:tr>
      <w:tr w:rsidR="00FA3491" w:rsidRPr="00401342" w14:paraId="14C03E18" w14:textId="77777777" w:rsidTr="00E21EF5">
        <w:tc>
          <w:tcPr>
            <w:tcW w:w="2179" w:type="dxa"/>
            <w:tcBorders>
              <w:top w:val="nil"/>
              <w:bottom w:val="nil"/>
            </w:tcBorders>
          </w:tcPr>
          <w:p w14:paraId="56AAAD15" w14:textId="77777777" w:rsidR="00FA3491" w:rsidRPr="00401342" w:rsidRDefault="006664C2">
            <w:pPr>
              <w:pStyle w:val="MainTextHeadingB"/>
              <w:ind w:firstLine="0"/>
              <w:rPr>
                <w:sz w:val="16"/>
                <w:szCs w:val="16"/>
                <w:lang w:val="en-GB"/>
              </w:rPr>
            </w:pPr>
            <w:r w:rsidRPr="00401342">
              <w:rPr>
                <w:sz w:val="16"/>
                <w:szCs w:val="16"/>
                <w:lang w:val="en-GB"/>
              </w:rPr>
              <w:t>3D Print</w:t>
            </w:r>
          </w:p>
        </w:tc>
        <w:tc>
          <w:tcPr>
            <w:tcW w:w="1218" w:type="dxa"/>
            <w:tcBorders>
              <w:top w:val="nil"/>
              <w:bottom w:val="nil"/>
            </w:tcBorders>
          </w:tcPr>
          <w:p w14:paraId="6CBECFA0" w14:textId="77777777" w:rsidR="00FA3491" w:rsidRPr="00401342" w:rsidRDefault="006664C2">
            <w:pPr>
              <w:pStyle w:val="MainTextHeadingB"/>
              <w:ind w:firstLine="0"/>
              <w:jc w:val="center"/>
              <w:rPr>
                <w:sz w:val="16"/>
                <w:szCs w:val="16"/>
                <w:lang w:val="en-GB"/>
              </w:rPr>
            </w:pPr>
            <w:r w:rsidRPr="00401342">
              <w:rPr>
                <w:sz w:val="16"/>
                <w:szCs w:val="16"/>
                <w:lang w:val="en-GB"/>
              </w:rPr>
              <w:t>3.34</w:t>
            </w:r>
          </w:p>
        </w:tc>
        <w:tc>
          <w:tcPr>
            <w:tcW w:w="1596" w:type="dxa"/>
            <w:tcBorders>
              <w:top w:val="nil"/>
              <w:bottom w:val="nil"/>
            </w:tcBorders>
          </w:tcPr>
          <w:p w14:paraId="6F301486" w14:textId="77777777" w:rsidR="00FA3491" w:rsidRPr="00401342" w:rsidRDefault="006664C2">
            <w:pPr>
              <w:pStyle w:val="MainTextHeadingB"/>
              <w:ind w:firstLine="0"/>
              <w:jc w:val="center"/>
              <w:rPr>
                <w:sz w:val="16"/>
                <w:szCs w:val="16"/>
                <w:lang w:val="en-GB"/>
              </w:rPr>
            </w:pPr>
            <w:r w:rsidRPr="00401342">
              <w:rPr>
                <w:sz w:val="16"/>
                <w:szCs w:val="16"/>
                <w:lang w:val="en-GB"/>
              </w:rPr>
              <w:t>2.13</w:t>
            </w:r>
          </w:p>
        </w:tc>
        <w:tc>
          <w:tcPr>
            <w:tcW w:w="800" w:type="dxa"/>
            <w:tcBorders>
              <w:top w:val="nil"/>
              <w:bottom w:val="nil"/>
            </w:tcBorders>
          </w:tcPr>
          <w:p w14:paraId="22904BFF" w14:textId="77777777" w:rsidR="00FA3491" w:rsidRPr="00401342" w:rsidRDefault="006664C2">
            <w:pPr>
              <w:pStyle w:val="MainTextHeadingB"/>
              <w:ind w:firstLine="0"/>
              <w:jc w:val="center"/>
              <w:rPr>
                <w:sz w:val="16"/>
                <w:szCs w:val="16"/>
                <w:lang w:val="en-GB"/>
              </w:rPr>
            </w:pPr>
            <w:r w:rsidRPr="00401342">
              <w:rPr>
                <w:sz w:val="16"/>
                <w:szCs w:val="16"/>
                <w:lang w:val="en-GB"/>
              </w:rPr>
              <w:t>6</w:t>
            </w:r>
          </w:p>
        </w:tc>
      </w:tr>
      <w:tr w:rsidR="00FA3491" w:rsidRPr="00401342" w14:paraId="30027EA8" w14:textId="77777777" w:rsidTr="00E21EF5">
        <w:tc>
          <w:tcPr>
            <w:tcW w:w="2179" w:type="dxa"/>
            <w:tcBorders>
              <w:top w:val="nil"/>
              <w:bottom w:val="nil"/>
            </w:tcBorders>
          </w:tcPr>
          <w:p w14:paraId="2E1AEAFF" w14:textId="77777777" w:rsidR="00FA3491" w:rsidRPr="00401342" w:rsidRDefault="006664C2">
            <w:pPr>
              <w:pStyle w:val="MainTextHeadingB"/>
              <w:ind w:firstLine="0"/>
              <w:rPr>
                <w:sz w:val="16"/>
                <w:szCs w:val="16"/>
                <w:lang w:val="en-GB"/>
              </w:rPr>
            </w:pPr>
            <w:r w:rsidRPr="00401342">
              <w:rPr>
                <w:sz w:val="16"/>
                <w:szCs w:val="16"/>
                <w:lang w:val="en-GB"/>
              </w:rPr>
              <w:t>Cybersecurity</w:t>
            </w:r>
          </w:p>
        </w:tc>
        <w:tc>
          <w:tcPr>
            <w:tcW w:w="1218" w:type="dxa"/>
            <w:tcBorders>
              <w:top w:val="nil"/>
              <w:bottom w:val="nil"/>
            </w:tcBorders>
          </w:tcPr>
          <w:p w14:paraId="59B60F07" w14:textId="77777777" w:rsidR="00FA3491" w:rsidRPr="00401342" w:rsidRDefault="006664C2">
            <w:pPr>
              <w:pStyle w:val="MainTextHeadingB"/>
              <w:ind w:firstLine="0"/>
              <w:jc w:val="center"/>
              <w:rPr>
                <w:sz w:val="16"/>
                <w:szCs w:val="16"/>
                <w:lang w:val="en-GB"/>
              </w:rPr>
            </w:pPr>
            <w:r w:rsidRPr="00401342">
              <w:rPr>
                <w:sz w:val="16"/>
                <w:szCs w:val="16"/>
                <w:lang w:val="en-GB"/>
              </w:rPr>
              <w:t>3.51</w:t>
            </w:r>
          </w:p>
        </w:tc>
        <w:tc>
          <w:tcPr>
            <w:tcW w:w="1596" w:type="dxa"/>
            <w:tcBorders>
              <w:top w:val="nil"/>
              <w:bottom w:val="nil"/>
            </w:tcBorders>
          </w:tcPr>
          <w:p w14:paraId="386B69F1" w14:textId="77777777" w:rsidR="00FA3491" w:rsidRPr="00401342" w:rsidRDefault="006664C2">
            <w:pPr>
              <w:pStyle w:val="MainTextHeadingB"/>
              <w:ind w:firstLine="0"/>
              <w:jc w:val="center"/>
              <w:rPr>
                <w:sz w:val="16"/>
                <w:szCs w:val="16"/>
                <w:lang w:val="en-GB"/>
              </w:rPr>
            </w:pPr>
            <w:r w:rsidRPr="00401342">
              <w:rPr>
                <w:sz w:val="16"/>
                <w:szCs w:val="16"/>
                <w:lang w:val="en-GB"/>
              </w:rPr>
              <w:t>2.24</w:t>
            </w:r>
          </w:p>
        </w:tc>
        <w:tc>
          <w:tcPr>
            <w:tcW w:w="800" w:type="dxa"/>
            <w:tcBorders>
              <w:top w:val="nil"/>
              <w:bottom w:val="nil"/>
            </w:tcBorders>
          </w:tcPr>
          <w:p w14:paraId="0BCC19B2" w14:textId="77777777" w:rsidR="00FA3491" w:rsidRPr="00401342" w:rsidRDefault="006664C2">
            <w:pPr>
              <w:pStyle w:val="MainTextHeadingB"/>
              <w:ind w:firstLine="0"/>
              <w:jc w:val="center"/>
              <w:rPr>
                <w:sz w:val="16"/>
                <w:szCs w:val="16"/>
                <w:lang w:val="en-GB"/>
              </w:rPr>
            </w:pPr>
            <w:r w:rsidRPr="00401342">
              <w:rPr>
                <w:sz w:val="16"/>
                <w:szCs w:val="16"/>
                <w:lang w:val="en-GB"/>
              </w:rPr>
              <w:t>4</w:t>
            </w:r>
          </w:p>
        </w:tc>
      </w:tr>
      <w:tr w:rsidR="00FA3491" w:rsidRPr="00401342" w14:paraId="4ADC0873" w14:textId="77777777" w:rsidTr="00E21EF5">
        <w:tc>
          <w:tcPr>
            <w:tcW w:w="2179" w:type="dxa"/>
            <w:tcBorders>
              <w:top w:val="nil"/>
              <w:bottom w:val="nil"/>
            </w:tcBorders>
          </w:tcPr>
          <w:p w14:paraId="6AC1C753" w14:textId="77777777" w:rsidR="00FA3491" w:rsidRPr="00401342" w:rsidRDefault="006664C2">
            <w:pPr>
              <w:pStyle w:val="MainTextHeadingB"/>
              <w:ind w:firstLine="0"/>
              <w:rPr>
                <w:sz w:val="16"/>
                <w:szCs w:val="16"/>
                <w:lang w:val="en-GB"/>
              </w:rPr>
            </w:pPr>
            <w:r w:rsidRPr="00401342">
              <w:rPr>
                <w:sz w:val="16"/>
                <w:szCs w:val="16"/>
                <w:lang w:val="en-GB"/>
              </w:rPr>
              <w:t>System Integration</w:t>
            </w:r>
          </w:p>
        </w:tc>
        <w:tc>
          <w:tcPr>
            <w:tcW w:w="1218" w:type="dxa"/>
            <w:tcBorders>
              <w:top w:val="nil"/>
              <w:bottom w:val="nil"/>
            </w:tcBorders>
          </w:tcPr>
          <w:p w14:paraId="2708A241" w14:textId="77777777" w:rsidR="00FA3491" w:rsidRPr="00401342" w:rsidRDefault="006664C2">
            <w:pPr>
              <w:pStyle w:val="MainTextHeadingB"/>
              <w:ind w:firstLine="0"/>
              <w:jc w:val="center"/>
              <w:rPr>
                <w:sz w:val="16"/>
                <w:szCs w:val="16"/>
                <w:lang w:val="en-GB"/>
              </w:rPr>
            </w:pPr>
            <w:r w:rsidRPr="00401342">
              <w:rPr>
                <w:sz w:val="16"/>
                <w:szCs w:val="16"/>
                <w:lang w:val="en-GB"/>
              </w:rPr>
              <w:t>4.08</w:t>
            </w:r>
          </w:p>
        </w:tc>
        <w:tc>
          <w:tcPr>
            <w:tcW w:w="1596" w:type="dxa"/>
            <w:tcBorders>
              <w:top w:val="nil"/>
              <w:bottom w:val="nil"/>
            </w:tcBorders>
          </w:tcPr>
          <w:p w14:paraId="11456F0F" w14:textId="77777777" w:rsidR="00FA3491" w:rsidRPr="00401342" w:rsidRDefault="006664C2">
            <w:pPr>
              <w:pStyle w:val="MainTextHeadingB"/>
              <w:ind w:firstLine="0"/>
              <w:jc w:val="center"/>
              <w:rPr>
                <w:sz w:val="16"/>
                <w:szCs w:val="16"/>
                <w:lang w:val="en-GB"/>
              </w:rPr>
            </w:pPr>
            <w:r w:rsidRPr="00401342">
              <w:rPr>
                <w:sz w:val="16"/>
                <w:szCs w:val="16"/>
                <w:lang w:val="en-GB"/>
              </w:rPr>
              <w:t>2.60</w:t>
            </w:r>
          </w:p>
        </w:tc>
        <w:tc>
          <w:tcPr>
            <w:tcW w:w="800" w:type="dxa"/>
            <w:tcBorders>
              <w:top w:val="nil"/>
              <w:bottom w:val="nil"/>
            </w:tcBorders>
          </w:tcPr>
          <w:p w14:paraId="2FC244F4" w14:textId="77777777" w:rsidR="00FA3491" w:rsidRPr="00401342" w:rsidRDefault="006664C2">
            <w:pPr>
              <w:pStyle w:val="MainTextHeadingB"/>
              <w:ind w:firstLine="0"/>
              <w:jc w:val="center"/>
              <w:rPr>
                <w:sz w:val="16"/>
                <w:szCs w:val="16"/>
                <w:lang w:val="en-GB"/>
              </w:rPr>
            </w:pPr>
            <w:r w:rsidRPr="00401342">
              <w:rPr>
                <w:sz w:val="16"/>
                <w:szCs w:val="16"/>
                <w:lang w:val="en-GB"/>
              </w:rPr>
              <w:t>1</w:t>
            </w:r>
          </w:p>
        </w:tc>
      </w:tr>
      <w:tr w:rsidR="00FA3491" w:rsidRPr="00401342" w14:paraId="0CF61447" w14:textId="77777777" w:rsidTr="00E21EF5">
        <w:tc>
          <w:tcPr>
            <w:tcW w:w="2179" w:type="dxa"/>
            <w:tcBorders>
              <w:top w:val="nil"/>
              <w:bottom w:val="nil"/>
            </w:tcBorders>
          </w:tcPr>
          <w:p w14:paraId="763D0C60" w14:textId="77777777" w:rsidR="00FA3491" w:rsidRPr="00401342" w:rsidRDefault="006664C2">
            <w:pPr>
              <w:pStyle w:val="MainTextHeadingB"/>
              <w:ind w:firstLine="0"/>
              <w:rPr>
                <w:sz w:val="16"/>
                <w:szCs w:val="16"/>
                <w:lang w:val="en-GB"/>
              </w:rPr>
            </w:pPr>
            <w:r w:rsidRPr="00401342">
              <w:rPr>
                <w:sz w:val="16"/>
                <w:szCs w:val="16"/>
                <w:lang w:val="en-GB"/>
              </w:rPr>
              <w:t>Virtual Simulation</w:t>
            </w:r>
          </w:p>
        </w:tc>
        <w:tc>
          <w:tcPr>
            <w:tcW w:w="1218" w:type="dxa"/>
            <w:tcBorders>
              <w:top w:val="nil"/>
              <w:bottom w:val="nil"/>
            </w:tcBorders>
          </w:tcPr>
          <w:p w14:paraId="1F10AE98" w14:textId="77777777" w:rsidR="00FA3491" w:rsidRPr="00401342" w:rsidRDefault="006664C2">
            <w:pPr>
              <w:pStyle w:val="MainTextHeadingB"/>
              <w:ind w:firstLine="0"/>
              <w:jc w:val="center"/>
              <w:rPr>
                <w:sz w:val="16"/>
                <w:szCs w:val="16"/>
                <w:lang w:val="en-GB"/>
              </w:rPr>
            </w:pPr>
            <w:r w:rsidRPr="00401342">
              <w:rPr>
                <w:sz w:val="16"/>
                <w:szCs w:val="16"/>
                <w:lang w:val="en-GB"/>
              </w:rPr>
              <w:t>3.40</w:t>
            </w:r>
          </w:p>
        </w:tc>
        <w:tc>
          <w:tcPr>
            <w:tcW w:w="1596" w:type="dxa"/>
            <w:tcBorders>
              <w:top w:val="nil"/>
              <w:bottom w:val="nil"/>
            </w:tcBorders>
          </w:tcPr>
          <w:p w14:paraId="5E06D076" w14:textId="77777777" w:rsidR="00FA3491" w:rsidRPr="00401342" w:rsidRDefault="006664C2">
            <w:pPr>
              <w:pStyle w:val="MainTextHeadingB"/>
              <w:ind w:firstLine="0"/>
              <w:jc w:val="center"/>
              <w:rPr>
                <w:sz w:val="16"/>
                <w:szCs w:val="16"/>
                <w:lang w:val="en-GB"/>
              </w:rPr>
            </w:pPr>
            <w:r w:rsidRPr="00401342">
              <w:rPr>
                <w:sz w:val="16"/>
                <w:szCs w:val="16"/>
                <w:lang w:val="en-GB"/>
              </w:rPr>
              <w:t>2.17</w:t>
            </w:r>
          </w:p>
        </w:tc>
        <w:tc>
          <w:tcPr>
            <w:tcW w:w="800" w:type="dxa"/>
            <w:tcBorders>
              <w:top w:val="nil"/>
              <w:bottom w:val="nil"/>
            </w:tcBorders>
          </w:tcPr>
          <w:p w14:paraId="46783780" w14:textId="77777777" w:rsidR="00FA3491" w:rsidRPr="00401342" w:rsidRDefault="006664C2">
            <w:pPr>
              <w:pStyle w:val="MainTextHeadingB"/>
              <w:ind w:firstLine="0"/>
              <w:jc w:val="center"/>
              <w:rPr>
                <w:sz w:val="16"/>
                <w:szCs w:val="16"/>
                <w:lang w:val="en-GB"/>
              </w:rPr>
            </w:pPr>
            <w:r w:rsidRPr="00401342">
              <w:rPr>
                <w:sz w:val="16"/>
                <w:szCs w:val="16"/>
                <w:lang w:val="en-GB"/>
              </w:rPr>
              <w:t>5</w:t>
            </w:r>
          </w:p>
        </w:tc>
      </w:tr>
      <w:tr w:rsidR="00FA3491" w:rsidRPr="00401342" w14:paraId="4DFA0167" w14:textId="77777777" w:rsidTr="00E21EF5">
        <w:tc>
          <w:tcPr>
            <w:tcW w:w="2179" w:type="dxa"/>
            <w:tcBorders>
              <w:top w:val="nil"/>
              <w:bottom w:val="single" w:sz="4" w:space="0" w:color="auto"/>
            </w:tcBorders>
          </w:tcPr>
          <w:p w14:paraId="5774950C" w14:textId="77777777" w:rsidR="00FA3491" w:rsidRPr="00401342" w:rsidRDefault="006664C2">
            <w:pPr>
              <w:pStyle w:val="MainTextHeadingB"/>
              <w:ind w:firstLine="0"/>
              <w:rPr>
                <w:sz w:val="16"/>
                <w:szCs w:val="16"/>
                <w:lang w:val="en-GB"/>
              </w:rPr>
            </w:pPr>
            <w:r w:rsidRPr="00401342">
              <w:rPr>
                <w:sz w:val="16"/>
                <w:szCs w:val="16"/>
                <w:lang w:val="en-GB"/>
              </w:rPr>
              <w:t>Robotic Automation</w:t>
            </w:r>
          </w:p>
        </w:tc>
        <w:tc>
          <w:tcPr>
            <w:tcW w:w="1218" w:type="dxa"/>
            <w:tcBorders>
              <w:top w:val="nil"/>
              <w:bottom w:val="single" w:sz="4" w:space="0" w:color="auto"/>
            </w:tcBorders>
          </w:tcPr>
          <w:p w14:paraId="2E86E279" w14:textId="77777777" w:rsidR="00FA3491" w:rsidRPr="00401342" w:rsidRDefault="006664C2">
            <w:pPr>
              <w:pStyle w:val="MainTextHeadingB"/>
              <w:ind w:firstLine="0"/>
              <w:jc w:val="center"/>
              <w:rPr>
                <w:sz w:val="16"/>
                <w:szCs w:val="16"/>
                <w:lang w:val="en-GB"/>
              </w:rPr>
            </w:pPr>
            <w:r w:rsidRPr="00401342">
              <w:rPr>
                <w:sz w:val="16"/>
                <w:szCs w:val="16"/>
                <w:lang w:val="en-GB"/>
              </w:rPr>
              <w:t>3.40</w:t>
            </w:r>
          </w:p>
        </w:tc>
        <w:tc>
          <w:tcPr>
            <w:tcW w:w="1596" w:type="dxa"/>
            <w:tcBorders>
              <w:top w:val="nil"/>
              <w:bottom w:val="single" w:sz="4" w:space="0" w:color="auto"/>
            </w:tcBorders>
          </w:tcPr>
          <w:p w14:paraId="07AB1221" w14:textId="77777777" w:rsidR="00FA3491" w:rsidRPr="00401342" w:rsidRDefault="006664C2">
            <w:pPr>
              <w:pStyle w:val="MainTextHeadingB"/>
              <w:ind w:firstLine="0"/>
              <w:jc w:val="center"/>
              <w:rPr>
                <w:sz w:val="16"/>
                <w:szCs w:val="16"/>
                <w:lang w:val="en-GB"/>
              </w:rPr>
            </w:pPr>
            <w:r w:rsidRPr="00401342">
              <w:rPr>
                <w:sz w:val="16"/>
                <w:szCs w:val="16"/>
                <w:lang w:val="en-GB"/>
              </w:rPr>
              <w:t>2.17</w:t>
            </w:r>
          </w:p>
        </w:tc>
        <w:tc>
          <w:tcPr>
            <w:tcW w:w="800" w:type="dxa"/>
            <w:tcBorders>
              <w:top w:val="nil"/>
              <w:bottom w:val="single" w:sz="4" w:space="0" w:color="auto"/>
            </w:tcBorders>
          </w:tcPr>
          <w:p w14:paraId="48E32B1E" w14:textId="77777777" w:rsidR="00FA3491" w:rsidRPr="00401342" w:rsidRDefault="006664C2">
            <w:pPr>
              <w:pStyle w:val="MainTextHeadingB"/>
              <w:ind w:firstLine="0"/>
              <w:jc w:val="center"/>
              <w:rPr>
                <w:sz w:val="16"/>
                <w:szCs w:val="16"/>
                <w:lang w:val="en-GB"/>
              </w:rPr>
            </w:pPr>
            <w:r w:rsidRPr="00401342">
              <w:rPr>
                <w:sz w:val="16"/>
                <w:szCs w:val="16"/>
                <w:lang w:val="en-GB"/>
              </w:rPr>
              <w:t>5</w:t>
            </w:r>
          </w:p>
        </w:tc>
      </w:tr>
      <w:tr w:rsidR="00FA3491" w:rsidRPr="00401342" w14:paraId="7AB2D1E8" w14:textId="77777777" w:rsidTr="00E21EF5">
        <w:trPr>
          <w:trHeight w:val="90"/>
        </w:trPr>
        <w:tc>
          <w:tcPr>
            <w:tcW w:w="2179" w:type="dxa"/>
            <w:tcBorders>
              <w:top w:val="single" w:sz="4" w:space="0" w:color="auto"/>
            </w:tcBorders>
          </w:tcPr>
          <w:p w14:paraId="0B14AEA7" w14:textId="77777777" w:rsidR="00FA3491" w:rsidRPr="00401342" w:rsidRDefault="006664C2">
            <w:pPr>
              <w:pStyle w:val="MainTextHeadingB"/>
              <w:ind w:firstLine="0"/>
              <w:rPr>
                <w:sz w:val="16"/>
                <w:szCs w:val="16"/>
                <w:lang w:val="en-GB"/>
              </w:rPr>
            </w:pPr>
            <w:r w:rsidRPr="00401342">
              <w:rPr>
                <w:sz w:val="16"/>
                <w:szCs w:val="16"/>
                <w:lang w:val="en-GB"/>
              </w:rPr>
              <w:t>Grand Total</w:t>
            </w:r>
          </w:p>
        </w:tc>
        <w:tc>
          <w:tcPr>
            <w:tcW w:w="1218" w:type="dxa"/>
            <w:tcBorders>
              <w:top w:val="single" w:sz="4" w:space="0" w:color="auto"/>
            </w:tcBorders>
          </w:tcPr>
          <w:p w14:paraId="337CF52A" w14:textId="77777777" w:rsidR="00FA3491" w:rsidRPr="00401342" w:rsidRDefault="006664C2">
            <w:pPr>
              <w:pStyle w:val="MainTextHeadingB"/>
              <w:ind w:firstLine="0"/>
              <w:jc w:val="center"/>
              <w:rPr>
                <w:sz w:val="16"/>
                <w:szCs w:val="16"/>
                <w:lang w:val="en-GB"/>
              </w:rPr>
            </w:pPr>
            <w:r w:rsidRPr="00401342">
              <w:rPr>
                <w:sz w:val="16"/>
                <w:szCs w:val="16"/>
                <w:lang w:val="en-GB"/>
              </w:rPr>
              <w:t>31.77</w:t>
            </w:r>
          </w:p>
        </w:tc>
        <w:tc>
          <w:tcPr>
            <w:tcW w:w="1596" w:type="dxa"/>
            <w:tcBorders>
              <w:top w:val="single" w:sz="4" w:space="0" w:color="auto"/>
            </w:tcBorders>
          </w:tcPr>
          <w:p w14:paraId="5BD62472" w14:textId="77777777" w:rsidR="00FA3491" w:rsidRPr="00401342" w:rsidRDefault="006664C2">
            <w:pPr>
              <w:pStyle w:val="MainTextHeadingB"/>
              <w:ind w:firstLine="0"/>
              <w:jc w:val="center"/>
              <w:rPr>
                <w:sz w:val="16"/>
                <w:szCs w:val="16"/>
                <w:lang w:val="en-GB"/>
              </w:rPr>
            </w:pPr>
            <w:r w:rsidRPr="00401342">
              <w:rPr>
                <w:sz w:val="16"/>
                <w:szCs w:val="16"/>
                <w:lang w:val="en-GB"/>
              </w:rPr>
              <w:t>20.27</w:t>
            </w:r>
          </w:p>
        </w:tc>
        <w:tc>
          <w:tcPr>
            <w:tcW w:w="800" w:type="dxa"/>
            <w:tcBorders>
              <w:top w:val="single" w:sz="4" w:space="0" w:color="auto"/>
            </w:tcBorders>
          </w:tcPr>
          <w:p w14:paraId="41412199" w14:textId="77777777" w:rsidR="00FA3491" w:rsidRPr="00401342" w:rsidRDefault="00FA3491">
            <w:pPr>
              <w:pStyle w:val="MainTextHeadingB"/>
              <w:ind w:firstLine="0"/>
              <w:jc w:val="center"/>
              <w:rPr>
                <w:sz w:val="16"/>
                <w:szCs w:val="16"/>
                <w:lang w:val="en-GB"/>
              </w:rPr>
            </w:pPr>
          </w:p>
        </w:tc>
      </w:tr>
    </w:tbl>
    <w:p w14:paraId="392B9DA1" w14:textId="77777777" w:rsidR="00FA3491" w:rsidRPr="00401342" w:rsidRDefault="00FA3491">
      <w:pPr>
        <w:pStyle w:val="MainTextHeadingB"/>
        <w:ind w:firstLine="0"/>
        <w:rPr>
          <w:lang w:val="en-GB"/>
        </w:rPr>
      </w:pPr>
    </w:p>
    <w:p w14:paraId="5C738AC0" w14:textId="0593F9E6" w:rsidR="00272A36" w:rsidRPr="00401342" w:rsidRDefault="00272A36" w:rsidP="00272A36">
      <w:pPr>
        <w:pStyle w:val="MainText"/>
        <w:rPr>
          <w:lang w:val="en-GB"/>
        </w:rPr>
      </w:pPr>
      <w:r w:rsidRPr="00401342">
        <w:rPr>
          <w:lang w:val="en-GB"/>
        </w:rPr>
        <w:t xml:space="preserve">The results reveal that respondents have varying levels of awareness regarding the influence of digitalisation tools on the construction process. System Integration emerges as the most familiar tool, with a mean score of 4.08, indicating moderate awareness among participants. System integration is the detailed process of ensuring all systems' components function seamlessly. This method is critical for effectively executing projects (Whyte &amp; Davies, 2021). In other words, it is an intricate process of combining two </w:t>
      </w:r>
      <w:r w:rsidR="00E21EF5" w:rsidRPr="00401342">
        <w:rPr>
          <w:lang w:val="en-GB"/>
        </w:rPr>
        <w:t xml:space="preserve">(2) </w:t>
      </w:r>
      <w:r w:rsidRPr="00401342">
        <w:rPr>
          <w:lang w:val="en-GB"/>
        </w:rPr>
        <w:t>or more systems or components into a unified, cohesive system that operates as a single entity (</w:t>
      </w:r>
      <w:proofErr w:type="spellStart"/>
      <w:r w:rsidRPr="00401342">
        <w:rPr>
          <w:lang w:val="en-GB"/>
        </w:rPr>
        <w:t>Harisson</w:t>
      </w:r>
      <w:proofErr w:type="spellEnd"/>
      <w:r w:rsidRPr="00401342">
        <w:rPr>
          <w:lang w:val="en-GB"/>
        </w:rPr>
        <w:t>, 2023). From a construction perspective, system integration is the process of developing sophisticated information systems that involves various tasks like designing or constructing a tailored architecture application, integrating it with new or existing hardware, and establishing an effective communication channel. Hence, to maintain the strong focus on project outcomes or objectives.</w:t>
      </w:r>
    </w:p>
    <w:p w14:paraId="579EDD03" w14:textId="29E39E24" w:rsidR="00272A36" w:rsidRPr="00401342" w:rsidRDefault="00272A36" w:rsidP="00272A36">
      <w:pPr>
        <w:pStyle w:val="MainText"/>
        <w:rPr>
          <w:lang w:val="en-GB"/>
        </w:rPr>
      </w:pPr>
      <w:r w:rsidRPr="00401342">
        <w:rPr>
          <w:lang w:val="en-GB"/>
        </w:rPr>
        <w:t>Moreover, utili</w:t>
      </w:r>
      <w:r w:rsidR="00380817" w:rsidRPr="00401342">
        <w:rPr>
          <w:lang w:val="en-GB"/>
        </w:rPr>
        <w:t>s</w:t>
      </w:r>
      <w:r w:rsidRPr="00401342">
        <w:rPr>
          <w:lang w:val="en-GB"/>
        </w:rPr>
        <w:t>ing diverse software and hardware systems further adds to the intricacy of the construction process (Shen et al., 2010). Based on the outcome from the findings, it is believed that system integration tools could support the entire project planning from operation to maintenance. This could be achieved because all the data and information have been loosely integrated using software agents and web service technologies.</w:t>
      </w:r>
    </w:p>
    <w:p w14:paraId="0491A033" w14:textId="2FA246AE" w:rsidR="00272A36" w:rsidRPr="00401342" w:rsidRDefault="00272A36" w:rsidP="00272A36">
      <w:pPr>
        <w:pStyle w:val="MainText"/>
        <w:rPr>
          <w:lang w:val="en-GB"/>
        </w:rPr>
      </w:pPr>
      <w:r w:rsidRPr="00401342">
        <w:rPr>
          <w:lang w:val="en-GB"/>
        </w:rPr>
        <w:t>The second rank is IoT, with a mean score of 3.83. In this finding, IoT is the second highest in awareness and familiarity among the respondents. Ibrahim (2021) stated that the adoption of IoT in Malaysian construction is steadily improving. As technology rapidly evolves, the construction industry has been exposed to the latest advancement, including IoT which is a crucial component of Construction 4.0. Although Malaysia's adoption of IoT aligns with global technological trends, Ibrahim (2021) emphasi</w:t>
      </w:r>
      <w:r w:rsidR="00380817" w:rsidRPr="00401342">
        <w:rPr>
          <w:lang w:val="en-GB"/>
        </w:rPr>
        <w:t>s</w:t>
      </w:r>
      <w:r w:rsidRPr="00401342">
        <w:rPr>
          <w:lang w:val="en-GB"/>
        </w:rPr>
        <w:t>ed that continuous improvement is necessary to ensure the country's construction industry remains competitive on a global scale. The third rank in assessing awareness of digitali</w:t>
      </w:r>
      <w:r w:rsidR="00380817" w:rsidRPr="00401342">
        <w:rPr>
          <w:lang w:val="en-GB"/>
        </w:rPr>
        <w:t>s</w:t>
      </w:r>
      <w:r w:rsidRPr="00401342">
        <w:rPr>
          <w:lang w:val="en-GB"/>
        </w:rPr>
        <w:t xml:space="preserve">ation is Cloud Computing, with a mean score of 3.54. In the construction industry cloud computing was </w:t>
      </w:r>
      <w:proofErr w:type="gramStart"/>
      <w:r w:rsidRPr="00401342">
        <w:rPr>
          <w:lang w:val="en-GB"/>
        </w:rPr>
        <w:t>really important</w:t>
      </w:r>
      <w:proofErr w:type="gramEnd"/>
      <w:r w:rsidRPr="00401342">
        <w:rPr>
          <w:lang w:val="en-GB"/>
        </w:rPr>
        <w:t xml:space="preserve"> as it allows the construction process to have a good productivity and organi</w:t>
      </w:r>
      <w:r w:rsidR="00380817" w:rsidRPr="00401342">
        <w:rPr>
          <w:lang w:val="en-GB"/>
        </w:rPr>
        <w:t>s</w:t>
      </w:r>
      <w:r w:rsidRPr="00401342">
        <w:rPr>
          <w:lang w:val="en-GB"/>
        </w:rPr>
        <w:t xml:space="preserve">ation and acts as the central repository for construction data (Bello et al, 2021).  </w:t>
      </w:r>
    </w:p>
    <w:p w14:paraId="594AF624" w14:textId="11646ABC" w:rsidR="00FA3491" w:rsidRPr="00401342" w:rsidRDefault="00272A36" w:rsidP="00272A36">
      <w:pPr>
        <w:pStyle w:val="MainText"/>
        <w:rPr>
          <w:lang w:val="en-GB"/>
        </w:rPr>
      </w:pPr>
      <w:r w:rsidRPr="00401342">
        <w:rPr>
          <w:lang w:val="en-GB"/>
        </w:rPr>
        <w:lastRenderedPageBreak/>
        <w:t>Conversely, Augmented Reality (AR) ranks lowest with a mean score of 3.14, suggesting limited awareness among respondents regarding its impact on construction likely due to its low adoption rate and ongoing research stage. According to Mascarenas et al, (2020), the slow adoption of AR technology can be attributed to factors such as high installation and maintenance cost, low confidence levels among decision makers and the construction community's familiarity with traditional visual inspection.  Low adoption rates of AR tools in construction contribute to limited awareness among industry players.</w:t>
      </w:r>
    </w:p>
    <w:p w14:paraId="5BDF4441" w14:textId="77777777" w:rsidR="007D7CA4" w:rsidRPr="00401342" w:rsidRDefault="007D7CA4" w:rsidP="00363D98">
      <w:pPr>
        <w:pStyle w:val="MainText"/>
        <w:ind w:firstLine="0"/>
        <w:rPr>
          <w:lang w:val="en-GB"/>
        </w:rPr>
      </w:pPr>
    </w:p>
    <w:p w14:paraId="106B379E" w14:textId="36DF4F38" w:rsidR="00363D98" w:rsidRPr="00401342" w:rsidRDefault="00363D98" w:rsidP="00363D98">
      <w:pPr>
        <w:pStyle w:val="MainText"/>
        <w:ind w:firstLine="0"/>
        <w:rPr>
          <w:b/>
          <w:bCs/>
          <w:lang w:val="en-GB"/>
        </w:rPr>
      </w:pPr>
      <w:r w:rsidRPr="00401342">
        <w:rPr>
          <w:b/>
          <w:bCs/>
          <w:lang w:val="en-GB"/>
        </w:rPr>
        <w:t>Challenges</w:t>
      </w:r>
      <w:r w:rsidR="0081027A" w:rsidRPr="00401342">
        <w:rPr>
          <w:b/>
          <w:bCs/>
          <w:lang w:val="en-GB"/>
        </w:rPr>
        <w:t xml:space="preserve"> in </w:t>
      </w:r>
      <w:r w:rsidR="00380817" w:rsidRPr="00401342">
        <w:rPr>
          <w:b/>
          <w:bCs/>
          <w:lang w:val="en-GB"/>
        </w:rPr>
        <w:t>D</w:t>
      </w:r>
      <w:r w:rsidR="00AE2427" w:rsidRPr="00401342">
        <w:rPr>
          <w:b/>
          <w:bCs/>
          <w:lang w:val="en-GB"/>
        </w:rPr>
        <w:t>igitali</w:t>
      </w:r>
      <w:r w:rsidR="00380817" w:rsidRPr="00401342">
        <w:rPr>
          <w:b/>
          <w:bCs/>
          <w:lang w:val="en-GB"/>
        </w:rPr>
        <w:t>s</w:t>
      </w:r>
      <w:r w:rsidR="00AE2427" w:rsidRPr="00401342">
        <w:rPr>
          <w:b/>
          <w:bCs/>
          <w:lang w:val="en-GB"/>
        </w:rPr>
        <w:t xml:space="preserve">ation </w:t>
      </w:r>
      <w:r w:rsidR="00380817" w:rsidRPr="00401342">
        <w:rPr>
          <w:b/>
          <w:bCs/>
          <w:lang w:val="en-GB"/>
        </w:rPr>
        <w:t>A</w:t>
      </w:r>
      <w:r w:rsidR="00AE2427" w:rsidRPr="00401342">
        <w:rPr>
          <w:b/>
          <w:bCs/>
          <w:lang w:val="en-GB"/>
        </w:rPr>
        <w:t>doption</w:t>
      </w:r>
    </w:p>
    <w:p w14:paraId="2BD195F3" w14:textId="77777777" w:rsidR="00FA3491" w:rsidRPr="00401342" w:rsidRDefault="00FA3491">
      <w:pPr>
        <w:pStyle w:val="MainText"/>
        <w:rPr>
          <w:lang w:val="en-GB"/>
        </w:rPr>
      </w:pPr>
    </w:p>
    <w:p w14:paraId="22726113" w14:textId="341CA13D" w:rsidR="00FA3491" w:rsidRPr="00401342" w:rsidRDefault="00272A36">
      <w:pPr>
        <w:pStyle w:val="MainText"/>
        <w:rPr>
          <w:lang w:val="en-GB"/>
        </w:rPr>
      </w:pPr>
      <w:r w:rsidRPr="00401342">
        <w:rPr>
          <w:lang w:val="en-GB"/>
        </w:rPr>
        <w:t>The challenges in digitalisation adoption were themed into five (5) main categories: Training and Skills, User Behaviour, Cost, Safety and Security, and Legal Issues. The data analysis reveals several challenges encountered by professional consultants during the adoption of digitalisation tools, as shown in Table 3.</w:t>
      </w:r>
    </w:p>
    <w:p w14:paraId="1AD4C156" w14:textId="38598BE6" w:rsidR="00FA3491" w:rsidRPr="00401342" w:rsidRDefault="006664C2">
      <w:pPr>
        <w:pStyle w:val="CaptionB"/>
        <w:rPr>
          <w:color w:val="000000" w:themeColor="text1"/>
          <w:sz w:val="16"/>
          <w:szCs w:val="16"/>
          <w:lang w:val="en-GB"/>
        </w:rPr>
      </w:pPr>
      <w:r w:rsidRPr="00401342">
        <w:rPr>
          <w:color w:val="000000" w:themeColor="text1"/>
          <w:sz w:val="16"/>
          <w:szCs w:val="16"/>
          <w:lang w:val="en-GB"/>
        </w:rPr>
        <w:t xml:space="preserve">Table </w:t>
      </w:r>
      <w:r w:rsidR="001939C0" w:rsidRPr="00401342">
        <w:rPr>
          <w:color w:val="000000" w:themeColor="text1"/>
          <w:sz w:val="16"/>
          <w:szCs w:val="16"/>
          <w:lang w:val="en-GB"/>
        </w:rPr>
        <w:t>3</w:t>
      </w:r>
      <w:r w:rsidR="005E08B2" w:rsidRPr="00401342">
        <w:rPr>
          <w:color w:val="000000" w:themeColor="text1"/>
          <w:sz w:val="16"/>
          <w:szCs w:val="16"/>
          <w:lang w:val="en-GB"/>
        </w:rPr>
        <w:t>.</w:t>
      </w:r>
      <w:r w:rsidRPr="00401342">
        <w:rPr>
          <w:color w:val="000000" w:themeColor="text1"/>
          <w:sz w:val="16"/>
          <w:szCs w:val="16"/>
          <w:lang w:val="en-GB"/>
        </w:rPr>
        <w:t xml:space="preserve"> Mean score and Standard Deviation on the challenges encountered when </w:t>
      </w:r>
      <w:r w:rsidR="00AE2427" w:rsidRPr="00401342">
        <w:rPr>
          <w:color w:val="000000" w:themeColor="text1"/>
          <w:sz w:val="16"/>
          <w:szCs w:val="16"/>
          <w:lang w:val="en-GB"/>
        </w:rPr>
        <w:t>adopting d</w:t>
      </w:r>
      <w:r w:rsidRPr="00401342">
        <w:rPr>
          <w:color w:val="000000" w:themeColor="text1"/>
          <w:sz w:val="16"/>
          <w:szCs w:val="16"/>
          <w:lang w:val="en-GB"/>
        </w:rPr>
        <w:t>igitalisation</w:t>
      </w:r>
    </w:p>
    <w:tbl>
      <w:tblPr>
        <w:tblStyle w:val="TableGrid"/>
        <w:tblW w:w="0" w:type="auto"/>
        <w:tblBorders>
          <w:left w:val="none" w:sz="0" w:space="0" w:color="auto"/>
          <w:right w:val="none" w:sz="0" w:space="0" w:color="auto"/>
          <w:insideV w:val="none" w:sz="0" w:space="0" w:color="auto"/>
        </w:tblBorders>
        <w:tblLayout w:type="fixed"/>
        <w:tblLook w:val="04A0" w:firstRow="1" w:lastRow="0" w:firstColumn="1" w:lastColumn="0" w:noHBand="0" w:noVBand="1"/>
      </w:tblPr>
      <w:tblGrid>
        <w:gridCol w:w="4193"/>
        <w:gridCol w:w="776"/>
        <w:gridCol w:w="1835"/>
        <w:gridCol w:w="841"/>
      </w:tblGrid>
      <w:tr w:rsidR="005E08B2" w:rsidRPr="00401342" w14:paraId="707EAAE8" w14:textId="77777777" w:rsidTr="00E21EF5">
        <w:trPr>
          <w:trHeight w:val="288"/>
        </w:trPr>
        <w:tc>
          <w:tcPr>
            <w:tcW w:w="4193" w:type="dxa"/>
          </w:tcPr>
          <w:p w14:paraId="6F09BA3C" w14:textId="77777777" w:rsidR="00FA3491" w:rsidRPr="00401342" w:rsidRDefault="006664C2">
            <w:pPr>
              <w:pStyle w:val="MainText"/>
              <w:spacing w:afterLines="20" w:after="48"/>
              <w:ind w:firstLine="0"/>
              <w:jc w:val="center"/>
              <w:rPr>
                <w:color w:val="000000" w:themeColor="text1"/>
                <w:sz w:val="16"/>
                <w:szCs w:val="16"/>
                <w:lang w:val="en-GB"/>
              </w:rPr>
            </w:pPr>
            <w:r w:rsidRPr="00401342">
              <w:rPr>
                <w:color w:val="000000" w:themeColor="text1"/>
                <w:sz w:val="16"/>
                <w:szCs w:val="16"/>
                <w:lang w:val="en-GB"/>
              </w:rPr>
              <w:t>Challenges</w:t>
            </w:r>
          </w:p>
        </w:tc>
        <w:tc>
          <w:tcPr>
            <w:tcW w:w="776" w:type="dxa"/>
          </w:tcPr>
          <w:p w14:paraId="633A8043" w14:textId="77777777" w:rsidR="00FA3491" w:rsidRPr="00401342" w:rsidRDefault="006664C2">
            <w:pPr>
              <w:pStyle w:val="MainText"/>
              <w:spacing w:afterLines="20" w:after="48"/>
              <w:ind w:firstLine="0"/>
              <w:jc w:val="center"/>
              <w:rPr>
                <w:color w:val="000000" w:themeColor="text1"/>
                <w:sz w:val="16"/>
                <w:szCs w:val="16"/>
                <w:lang w:val="en-GB"/>
              </w:rPr>
            </w:pPr>
            <w:r w:rsidRPr="00401342">
              <w:rPr>
                <w:color w:val="000000" w:themeColor="text1"/>
                <w:sz w:val="16"/>
                <w:szCs w:val="16"/>
                <w:lang w:val="en-GB"/>
              </w:rPr>
              <w:t>Mean</w:t>
            </w:r>
          </w:p>
        </w:tc>
        <w:tc>
          <w:tcPr>
            <w:tcW w:w="1835" w:type="dxa"/>
          </w:tcPr>
          <w:p w14:paraId="56577CE7" w14:textId="77777777" w:rsidR="00FA3491" w:rsidRPr="00401342" w:rsidRDefault="006664C2">
            <w:pPr>
              <w:pStyle w:val="MainText"/>
              <w:spacing w:afterLines="20" w:after="48"/>
              <w:ind w:firstLine="0"/>
              <w:jc w:val="center"/>
              <w:rPr>
                <w:color w:val="000000" w:themeColor="text1"/>
                <w:sz w:val="16"/>
                <w:szCs w:val="16"/>
                <w:lang w:val="en-GB"/>
              </w:rPr>
            </w:pPr>
            <w:r w:rsidRPr="00401342">
              <w:rPr>
                <w:color w:val="000000" w:themeColor="text1"/>
                <w:sz w:val="16"/>
                <w:szCs w:val="16"/>
                <w:lang w:val="en-GB"/>
              </w:rPr>
              <w:t>Standard Deviation</w:t>
            </w:r>
          </w:p>
        </w:tc>
        <w:tc>
          <w:tcPr>
            <w:tcW w:w="841" w:type="dxa"/>
          </w:tcPr>
          <w:p w14:paraId="755F9FB4" w14:textId="77777777" w:rsidR="00FA3491" w:rsidRPr="00401342" w:rsidRDefault="006664C2">
            <w:pPr>
              <w:pStyle w:val="MainText"/>
              <w:spacing w:afterLines="20" w:after="48"/>
              <w:ind w:firstLine="0"/>
              <w:jc w:val="center"/>
              <w:rPr>
                <w:color w:val="000000" w:themeColor="text1"/>
                <w:sz w:val="16"/>
                <w:szCs w:val="16"/>
                <w:lang w:val="en-GB"/>
              </w:rPr>
            </w:pPr>
            <w:r w:rsidRPr="00401342">
              <w:rPr>
                <w:color w:val="000000" w:themeColor="text1"/>
                <w:sz w:val="16"/>
                <w:szCs w:val="16"/>
                <w:lang w:val="en-GB"/>
              </w:rPr>
              <w:t>Rank</w:t>
            </w:r>
          </w:p>
        </w:tc>
      </w:tr>
      <w:tr w:rsidR="005E08B2" w:rsidRPr="00401342" w14:paraId="3F1419F8" w14:textId="77777777" w:rsidTr="00E21EF5">
        <w:trPr>
          <w:trHeight w:val="288"/>
        </w:trPr>
        <w:tc>
          <w:tcPr>
            <w:tcW w:w="7645" w:type="dxa"/>
            <w:gridSpan w:val="4"/>
            <w:tcBorders>
              <w:bottom w:val="nil"/>
            </w:tcBorders>
          </w:tcPr>
          <w:p w14:paraId="466F837D" w14:textId="77777777" w:rsidR="00FA3491" w:rsidRPr="00401342" w:rsidRDefault="006664C2">
            <w:pPr>
              <w:pStyle w:val="MainText"/>
              <w:numPr>
                <w:ilvl w:val="0"/>
                <w:numId w:val="3"/>
              </w:numPr>
              <w:spacing w:afterLines="20" w:after="48"/>
              <w:ind w:firstLine="0"/>
              <w:jc w:val="left"/>
              <w:rPr>
                <w:color w:val="000000" w:themeColor="text1"/>
                <w:sz w:val="16"/>
                <w:szCs w:val="16"/>
                <w:lang w:val="en-GB"/>
              </w:rPr>
            </w:pPr>
            <w:r w:rsidRPr="00401342">
              <w:rPr>
                <w:color w:val="000000" w:themeColor="text1"/>
                <w:sz w:val="16"/>
                <w:szCs w:val="16"/>
                <w:lang w:val="en-GB"/>
              </w:rPr>
              <w:t>Training And Skills</w:t>
            </w:r>
          </w:p>
        </w:tc>
      </w:tr>
      <w:tr w:rsidR="005E08B2" w:rsidRPr="00401342" w14:paraId="6747F34B" w14:textId="77777777" w:rsidTr="00E21EF5">
        <w:trPr>
          <w:trHeight w:val="288"/>
        </w:trPr>
        <w:tc>
          <w:tcPr>
            <w:tcW w:w="4193" w:type="dxa"/>
            <w:tcBorders>
              <w:top w:val="nil"/>
              <w:bottom w:val="nil"/>
            </w:tcBorders>
          </w:tcPr>
          <w:p w14:paraId="0135047B" w14:textId="77777777" w:rsidR="00FA3491" w:rsidRPr="00401342" w:rsidRDefault="006664C2">
            <w:pPr>
              <w:pStyle w:val="MainText"/>
              <w:spacing w:afterLines="20" w:after="48"/>
              <w:ind w:firstLine="0"/>
              <w:jc w:val="left"/>
              <w:rPr>
                <w:color w:val="000000" w:themeColor="text1"/>
                <w:sz w:val="16"/>
                <w:szCs w:val="16"/>
                <w:lang w:val="en-GB"/>
              </w:rPr>
            </w:pPr>
            <w:r w:rsidRPr="00401342">
              <w:rPr>
                <w:color w:val="000000" w:themeColor="text1"/>
                <w:sz w:val="16"/>
                <w:szCs w:val="16"/>
                <w:lang w:val="en-GB"/>
              </w:rPr>
              <w:t xml:space="preserve">Insufficient Training </w:t>
            </w:r>
            <w:proofErr w:type="gramStart"/>
            <w:r w:rsidRPr="00401342">
              <w:rPr>
                <w:color w:val="000000" w:themeColor="text1"/>
                <w:sz w:val="16"/>
                <w:szCs w:val="16"/>
                <w:lang w:val="en-GB"/>
              </w:rPr>
              <w:t>And</w:t>
            </w:r>
            <w:proofErr w:type="gramEnd"/>
            <w:r w:rsidRPr="00401342">
              <w:rPr>
                <w:color w:val="000000" w:themeColor="text1"/>
                <w:sz w:val="16"/>
                <w:szCs w:val="16"/>
                <w:lang w:val="en-GB"/>
              </w:rPr>
              <w:t xml:space="preserve"> Reskilling</w:t>
            </w:r>
          </w:p>
        </w:tc>
        <w:tc>
          <w:tcPr>
            <w:tcW w:w="776" w:type="dxa"/>
            <w:tcBorders>
              <w:top w:val="nil"/>
              <w:bottom w:val="nil"/>
            </w:tcBorders>
          </w:tcPr>
          <w:p w14:paraId="69F99DCD" w14:textId="77777777" w:rsidR="00FA3491" w:rsidRPr="00401342" w:rsidRDefault="006664C2">
            <w:pPr>
              <w:pStyle w:val="MainText"/>
              <w:spacing w:afterLines="20" w:after="48"/>
              <w:ind w:firstLine="0"/>
              <w:jc w:val="center"/>
              <w:rPr>
                <w:color w:val="000000" w:themeColor="text1"/>
                <w:sz w:val="16"/>
                <w:szCs w:val="16"/>
                <w:lang w:val="en-GB"/>
              </w:rPr>
            </w:pPr>
            <w:r w:rsidRPr="00401342">
              <w:rPr>
                <w:color w:val="000000" w:themeColor="text1"/>
                <w:sz w:val="16"/>
                <w:szCs w:val="16"/>
                <w:lang w:val="en-GB"/>
              </w:rPr>
              <w:t>3.46</w:t>
            </w:r>
          </w:p>
        </w:tc>
        <w:tc>
          <w:tcPr>
            <w:tcW w:w="1835" w:type="dxa"/>
            <w:tcBorders>
              <w:top w:val="nil"/>
              <w:bottom w:val="nil"/>
            </w:tcBorders>
          </w:tcPr>
          <w:p w14:paraId="2827A761" w14:textId="77777777" w:rsidR="00FA3491" w:rsidRPr="00401342" w:rsidRDefault="006664C2">
            <w:pPr>
              <w:pStyle w:val="MainText"/>
              <w:spacing w:afterLines="20" w:after="48"/>
              <w:ind w:firstLine="0"/>
              <w:jc w:val="center"/>
              <w:rPr>
                <w:color w:val="000000" w:themeColor="text1"/>
                <w:sz w:val="16"/>
                <w:szCs w:val="16"/>
                <w:lang w:val="en-GB"/>
              </w:rPr>
            </w:pPr>
            <w:r w:rsidRPr="00401342">
              <w:rPr>
                <w:color w:val="000000" w:themeColor="text1"/>
                <w:sz w:val="16"/>
                <w:szCs w:val="16"/>
                <w:lang w:val="en-GB"/>
              </w:rPr>
              <w:t>2.21</w:t>
            </w:r>
          </w:p>
        </w:tc>
        <w:tc>
          <w:tcPr>
            <w:tcW w:w="841" w:type="dxa"/>
            <w:tcBorders>
              <w:top w:val="nil"/>
              <w:bottom w:val="nil"/>
            </w:tcBorders>
          </w:tcPr>
          <w:p w14:paraId="144CF461" w14:textId="77777777" w:rsidR="00FA3491" w:rsidRPr="00401342" w:rsidRDefault="006664C2">
            <w:pPr>
              <w:pStyle w:val="MainText"/>
              <w:spacing w:afterLines="20" w:after="48"/>
              <w:ind w:firstLine="0"/>
              <w:jc w:val="center"/>
              <w:rPr>
                <w:color w:val="000000" w:themeColor="text1"/>
                <w:sz w:val="16"/>
                <w:szCs w:val="16"/>
                <w:lang w:val="en-GB"/>
              </w:rPr>
            </w:pPr>
            <w:r w:rsidRPr="00401342">
              <w:rPr>
                <w:color w:val="000000" w:themeColor="text1"/>
                <w:sz w:val="16"/>
                <w:szCs w:val="16"/>
                <w:lang w:val="en-GB"/>
              </w:rPr>
              <w:t>8</w:t>
            </w:r>
          </w:p>
        </w:tc>
      </w:tr>
      <w:tr w:rsidR="005E08B2" w:rsidRPr="00401342" w14:paraId="1A60334C" w14:textId="77777777" w:rsidTr="00E21EF5">
        <w:trPr>
          <w:trHeight w:val="288"/>
        </w:trPr>
        <w:tc>
          <w:tcPr>
            <w:tcW w:w="4193" w:type="dxa"/>
            <w:tcBorders>
              <w:top w:val="nil"/>
              <w:bottom w:val="nil"/>
            </w:tcBorders>
          </w:tcPr>
          <w:p w14:paraId="4E4D7E14" w14:textId="77777777" w:rsidR="00FA3491" w:rsidRPr="00401342" w:rsidRDefault="006664C2">
            <w:pPr>
              <w:pStyle w:val="MainText"/>
              <w:spacing w:afterLines="20" w:after="48"/>
              <w:ind w:firstLine="0"/>
              <w:jc w:val="left"/>
              <w:rPr>
                <w:color w:val="000000" w:themeColor="text1"/>
                <w:sz w:val="16"/>
                <w:szCs w:val="16"/>
                <w:lang w:val="en-GB"/>
              </w:rPr>
            </w:pPr>
            <w:r w:rsidRPr="00401342">
              <w:rPr>
                <w:color w:val="000000" w:themeColor="text1"/>
                <w:sz w:val="16"/>
                <w:szCs w:val="16"/>
                <w:lang w:val="en-GB"/>
              </w:rPr>
              <w:t>Lack Of Skilled Workforce</w:t>
            </w:r>
          </w:p>
        </w:tc>
        <w:tc>
          <w:tcPr>
            <w:tcW w:w="776" w:type="dxa"/>
            <w:tcBorders>
              <w:top w:val="nil"/>
              <w:bottom w:val="nil"/>
            </w:tcBorders>
          </w:tcPr>
          <w:p w14:paraId="0DEAAC72" w14:textId="77777777" w:rsidR="00FA3491" w:rsidRPr="00401342" w:rsidRDefault="006664C2">
            <w:pPr>
              <w:pStyle w:val="MainText"/>
              <w:spacing w:afterLines="20" w:after="48"/>
              <w:ind w:firstLine="0"/>
              <w:jc w:val="center"/>
              <w:rPr>
                <w:color w:val="000000" w:themeColor="text1"/>
                <w:sz w:val="16"/>
                <w:szCs w:val="16"/>
                <w:lang w:val="en-GB"/>
              </w:rPr>
            </w:pPr>
            <w:r w:rsidRPr="00401342">
              <w:rPr>
                <w:color w:val="000000" w:themeColor="text1"/>
                <w:sz w:val="16"/>
                <w:szCs w:val="16"/>
                <w:lang w:val="en-GB"/>
              </w:rPr>
              <w:t>3.69</w:t>
            </w:r>
          </w:p>
        </w:tc>
        <w:tc>
          <w:tcPr>
            <w:tcW w:w="1835" w:type="dxa"/>
            <w:tcBorders>
              <w:top w:val="nil"/>
              <w:bottom w:val="nil"/>
            </w:tcBorders>
          </w:tcPr>
          <w:p w14:paraId="7EE64975" w14:textId="77777777" w:rsidR="00FA3491" w:rsidRPr="00401342" w:rsidRDefault="006664C2">
            <w:pPr>
              <w:pStyle w:val="MainText"/>
              <w:spacing w:afterLines="20" w:after="48"/>
              <w:ind w:firstLine="0"/>
              <w:jc w:val="center"/>
              <w:rPr>
                <w:color w:val="000000" w:themeColor="text1"/>
                <w:sz w:val="16"/>
                <w:szCs w:val="16"/>
                <w:lang w:val="en-GB"/>
              </w:rPr>
            </w:pPr>
            <w:r w:rsidRPr="00401342">
              <w:rPr>
                <w:color w:val="000000" w:themeColor="text1"/>
                <w:sz w:val="16"/>
                <w:szCs w:val="16"/>
                <w:lang w:val="en-GB"/>
              </w:rPr>
              <w:t>2.35</w:t>
            </w:r>
          </w:p>
        </w:tc>
        <w:tc>
          <w:tcPr>
            <w:tcW w:w="841" w:type="dxa"/>
            <w:tcBorders>
              <w:top w:val="nil"/>
              <w:bottom w:val="nil"/>
            </w:tcBorders>
          </w:tcPr>
          <w:p w14:paraId="639D089C" w14:textId="77777777" w:rsidR="00FA3491" w:rsidRPr="00401342" w:rsidRDefault="006664C2">
            <w:pPr>
              <w:pStyle w:val="MainText"/>
              <w:spacing w:afterLines="20" w:after="48"/>
              <w:ind w:firstLine="0"/>
              <w:jc w:val="center"/>
              <w:rPr>
                <w:color w:val="000000" w:themeColor="text1"/>
                <w:sz w:val="16"/>
                <w:szCs w:val="16"/>
                <w:lang w:val="en-GB"/>
              </w:rPr>
            </w:pPr>
            <w:r w:rsidRPr="00401342">
              <w:rPr>
                <w:color w:val="000000" w:themeColor="text1"/>
                <w:sz w:val="16"/>
                <w:szCs w:val="16"/>
                <w:lang w:val="en-GB"/>
              </w:rPr>
              <w:t>6</w:t>
            </w:r>
          </w:p>
        </w:tc>
      </w:tr>
      <w:tr w:rsidR="005E08B2" w:rsidRPr="00401342" w14:paraId="617F1137" w14:textId="77777777" w:rsidTr="00E21EF5">
        <w:trPr>
          <w:trHeight w:val="304"/>
        </w:trPr>
        <w:tc>
          <w:tcPr>
            <w:tcW w:w="4193" w:type="dxa"/>
            <w:tcBorders>
              <w:top w:val="nil"/>
              <w:bottom w:val="nil"/>
            </w:tcBorders>
          </w:tcPr>
          <w:p w14:paraId="779CB04A" w14:textId="77777777" w:rsidR="00FA3491" w:rsidRPr="00401342" w:rsidRDefault="006664C2">
            <w:pPr>
              <w:pStyle w:val="MainText"/>
              <w:spacing w:afterLines="20" w:after="48"/>
              <w:ind w:firstLine="0"/>
              <w:jc w:val="left"/>
              <w:rPr>
                <w:color w:val="000000" w:themeColor="text1"/>
                <w:sz w:val="16"/>
                <w:szCs w:val="16"/>
                <w:lang w:val="en-GB"/>
              </w:rPr>
            </w:pPr>
            <w:r w:rsidRPr="00401342">
              <w:rPr>
                <w:color w:val="000000" w:themeColor="text1"/>
                <w:sz w:val="16"/>
                <w:szCs w:val="16"/>
                <w:lang w:val="en-GB"/>
              </w:rPr>
              <w:t xml:space="preserve">Limited Awareness </w:t>
            </w:r>
            <w:proofErr w:type="gramStart"/>
            <w:r w:rsidRPr="00401342">
              <w:rPr>
                <w:color w:val="000000" w:themeColor="text1"/>
                <w:sz w:val="16"/>
                <w:szCs w:val="16"/>
                <w:lang w:val="en-GB"/>
              </w:rPr>
              <w:t>On</w:t>
            </w:r>
            <w:proofErr w:type="gramEnd"/>
            <w:r w:rsidRPr="00401342">
              <w:rPr>
                <w:color w:val="000000" w:themeColor="text1"/>
                <w:sz w:val="16"/>
                <w:szCs w:val="16"/>
                <w:lang w:val="en-GB"/>
              </w:rPr>
              <w:t xml:space="preserve"> The Digitalisation Tools</w:t>
            </w:r>
          </w:p>
        </w:tc>
        <w:tc>
          <w:tcPr>
            <w:tcW w:w="776" w:type="dxa"/>
            <w:tcBorders>
              <w:top w:val="nil"/>
              <w:bottom w:val="nil"/>
            </w:tcBorders>
          </w:tcPr>
          <w:p w14:paraId="5124043D" w14:textId="77777777" w:rsidR="00FA3491" w:rsidRPr="00401342" w:rsidRDefault="006664C2">
            <w:pPr>
              <w:pStyle w:val="MainText"/>
              <w:spacing w:afterLines="20" w:after="48"/>
              <w:ind w:firstLine="0"/>
              <w:jc w:val="center"/>
              <w:rPr>
                <w:color w:val="000000" w:themeColor="text1"/>
                <w:sz w:val="16"/>
                <w:szCs w:val="16"/>
                <w:lang w:val="en-GB"/>
              </w:rPr>
            </w:pPr>
            <w:r w:rsidRPr="00401342">
              <w:rPr>
                <w:color w:val="000000" w:themeColor="text1"/>
                <w:sz w:val="16"/>
                <w:szCs w:val="16"/>
                <w:lang w:val="en-GB"/>
              </w:rPr>
              <w:t>3.80</w:t>
            </w:r>
          </w:p>
        </w:tc>
        <w:tc>
          <w:tcPr>
            <w:tcW w:w="1835" w:type="dxa"/>
            <w:tcBorders>
              <w:top w:val="nil"/>
              <w:bottom w:val="nil"/>
            </w:tcBorders>
          </w:tcPr>
          <w:p w14:paraId="6DC36DA7" w14:textId="77777777" w:rsidR="00FA3491" w:rsidRPr="00401342" w:rsidRDefault="006664C2">
            <w:pPr>
              <w:pStyle w:val="MainText"/>
              <w:spacing w:afterLines="20" w:after="48"/>
              <w:ind w:firstLine="0"/>
              <w:jc w:val="center"/>
              <w:rPr>
                <w:color w:val="000000" w:themeColor="text1"/>
                <w:sz w:val="16"/>
                <w:szCs w:val="16"/>
                <w:lang w:val="en-GB"/>
              </w:rPr>
            </w:pPr>
            <w:r w:rsidRPr="00401342">
              <w:rPr>
                <w:color w:val="000000" w:themeColor="text1"/>
                <w:sz w:val="16"/>
                <w:szCs w:val="16"/>
                <w:lang w:val="en-GB"/>
              </w:rPr>
              <w:t>2.42</w:t>
            </w:r>
          </w:p>
        </w:tc>
        <w:tc>
          <w:tcPr>
            <w:tcW w:w="841" w:type="dxa"/>
            <w:tcBorders>
              <w:top w:val="nil"/>
              <w:bottom w:val="nil"/>
            </w:tcBorders>
          </w:tcPr>
          <w:p w14:paraId="7D52832B" w14:textId="77777777" w:rsidR="00FA3491" w:rsidRPr="00401342" w:rsidRDefault="006664C2">
            <w:pPr>
              <w:pStyle w:val="MainText"/>
              <w:spacing w:afterLines="20" w:after="48"/>
              <w:ind w:firstLine="0"/>
              <w:jc w:val="center"/>
              <w:rPr>
                <w:color w:val="000000" w:themeColor="text1"/>
                <w:sz w:val="16"/>
                <w:szCs w:val="16"/>
                <w:lang w:val="en-GB"/>
              </w:rPr>
            </w:pPr>
            <w:r w:rsidRPr="00401342">
              <w:rPr>
                <w:color w:val="000000" w:themeColor="text1"/>
                <w:sz w:val="16"/>
                <w:szCs w:val="16"/>
                <w:lang w:val="en-GB"/>
              </w:rPr>
              <w:t>5</w:t>
            </w:r>
          </w:p>
        </w:tc>
      </w:tr>
      <w:tr w:rsidR="005E08B2" w:rsidRPr="00401342" w14:paraId="1F54752B" w14:textId="77777777" w:rsidTr="00E21EF5">
        <w:trPr>
          <w:trHeight w:val="288"/>
        </w:trPr>
        <w:tc>
          <w:tcPr>
            <w:tcW w:w="7645" w:type="dxa"/>
            <w:gridSpan w:val="4"/>
            <w:tcBorders>
              <w:top w:val="nil"/>
              <w:bottom w:val="nil"/>
            </w:tcBorders>
          </w:tcPr>
          <w:p w14:paraId="62C449EA" w14:textId="77777777" w:rsidR="00FA3491" w:rsidRPr="00401342" w:rsidRDefault="006664C2">
            <w:pPr>
              <w:pStyle w:val="MainText"/>
              <w:numPr>
                <w:ilvl w:val="0"/>
                <w:numId w:val="3"/>
              </w:numPr>
              <w:spacing w:afterLines="20" w:after="48"/>
              <w:ind w:firstLine="0"/>
              <w:jc w:val="left"/>
              <w:rPr>
                <w:color w:val="000000" w:themeColor="text1"/>
                <w:sz w:val="16"/>
                <w:szCs w:val="16"/>
                <w:lang w:val="en-GB"/>
              </w:rPr>
            </w:pPr>
            <w:r w:rsidRPr="00401342">
              <w:rPr>
                <w:color w:val="000000" w:themeColor="text1"/>
                <w:sz w:val="16"/>
                <w:szCs w:val="16"/>
                <w:lang w:val="en-GB"/>
              </w:rPr>
              <w:t xml:space="preserve">Users </w:t>
            </w:r>
            <w:proofErr w:type="spellStart"/>
            <w:r w:rsidRPr="00401342">
              <w:rPr>
                <w:color w:val="000000" w:themeColor="text1"/>
                <w:sz w:val="16"/>
                <w:szCs w:val="16"/>
                <w:lang w:val="en-GB"/>
              </w:rPr>
              <w:t>Behavior</w:t>
            </w:r>
            <w:proofErr w:type="spellEnd"/>
          </w:p>
        </w:tc>
      </w:tr>
      <w:tr w:rsidR="005E08B2" w:rsidRPr="00401342" w14:paraId="13856B42" w14:textId="77777777" w:rsidTr="00E21EF5">
        <w:trPr>
          <w:trHeight w:val="288"/>
        </w:trPr>
        <w:tc>
          <w:tcPr>
            <w:tcW w:w="4193" w:type="dxa"/>
            <w:tcBorders>
              <w:top w:val="nil"/>
              <w:bottom w:val="nil"/>
            </w:tcBorders>
          </w:tcPr>
          <w:p w14:paraId="061FC053" w14:textId="77777777" w:rsidR="00FA3491" w:rsidRPr="00401342" w:rsidRDefault="006664C2">
            <w:pPr>
              <w:pStyle w:val="MainText"/>
              <w:spacing w:afterLines="20" w:after="48"/>
              <w:ind w:firstLine="0"/>
              <w:jc w:val="left"/>
              <w:rPr>
                <w:color w:val="000000" w:themeColor="text1"/>
                <w:sz w:val="16"/>
                <w:szCs w:val="16"/>
                <w:lang w:val="en-GB"/>
              </w:rPr>
            </w:pPr>
            <w:r w:rsidRPr="00401342">
              <w:rPr>
                <w:color w:val="000000" w:themeColor="text1"/>
                <w:sz w:val="16"/>
                <w:szCs w:val="16"/>
                <w:lang w:val="en-GB"/>
              </w:rPr>
              <w:t xml:space="preserve">Resist To Change Due </w:t>
            </w:r>
            <w:proofErr w:type="gramStart"/>
            <w:r w:rsidRPr="00401342">
              <w:rPr>
                <w:color w:val="000000" w:themeColor="text1"/>
                <w:sz w:val="16"/>
                <w:szCs w:val="16"/>
                <w:lang w:val="en-GB"/>
              </w:rPr>
              <w:t>To</w:t>
            </w:r>
            <w:proofErr w:type="gramEnd"/>
            <w:r w:rsidRPr="00401342">
              <w:rPr>
                <w:color w:val="000000" w:themeColor="text1"/>
                <w:sz w:val="16"/>
                <w:szCs w:val="16"/>
                <w:lang w:val="en-GB"/>
              </w:rPr>
              <w:t xml:space="preserve"> Overreliance On Conventional Way</w:t>
            </w:r>
          </w:p>
        </w:tc>
        <w:tc>
          <w:tcPr>
            <w:tcW w:w="776" w:type="dxa"/>
            <w:tcBorders>
              <w:top w:val="nil"/>
              <w:bottom w:val="nil"/>
            </w:tcBorders>
          </w:tcPr>
          <w:p w14:paraId="0B21F17E" w14:textId="77777777" w:rsidR="00FA3491" w:rsidRPr="00401342" w:rsidRDefault="006664C2">
            <w:pPr>
              <w:pStyle w:val="MainText"/>
              <w:spacing w:afterLines="20" w:after="48"/>
              <w:ind w:firstLine="0"/>
              <w:jc w:val="center"/>
              <w:rPr>
                <w:color w:val="000000" w:themeColor="text1"/>
                <w:sz w:val="16"/>
                <w:szCs w:val="16"/>
                <w:lang w:val="en-GB"/>
              </w:rPr>
            </w:pPr>
            <w:r w:rsidRPr="00401342">
              <w:rPr>
                <w:color w:val="000000" w:themeColor="text1"/>
                <w:sz w:val="16"/>
                <w:szCs w:val="16"/>
                <w:lang w:val="en-GB"/>
              </w:rPr>
              <w:t>4.17</w:t>
            </w:r>
          </w:p>
        </w:tc>
        <w:tc>
          <w:tcPr>
            <w:tcW w:w="1835" w:type="dxa"/>
            <w:tcBorders>
              <w:top w:val="nil"/>
              <w:bottom w:val="nil"/>
            </w:tcBorders>
          </w:tcPr>
          <w:p w14:paraId="303A313C" w14:textId="77777777" w:rsidR="00FA3491" w:rsidRPr="00401342" w:rsidRDefault="006664C2">
            <w:pPr>
              <w:pStyle w:val="MainText"/>
              <w:spacing w:afterLines="20" w:after="48"/>
              <w:ind w:firstLine="0"/>
              <w:jc w:val="center"/>
              <w:rPr>
                <w:color w:val="000000" w:themeColor="text1"/>
                <w:sz w:val="16"/>
                <w:szCs w:val="16"/>
                <w:lang w:val="en-GB"/>
              </w:rPr>
            </w:pPr>
            <w:r w:rsidRPr="00401342">
              <w:rPr>
                <w:color w:val="000000" w:themeColor="text1"/>
                <w:sz w:val="16"/>
                <w:szCs w:val="16"/>
                <w:lang w:val="en-GB"/>
              </w:rPr>
              <w:t>2.66</w:t>
            </w:r>
          </w:p>
        </w:tc>
        <w:tc>
          <w:tcPr>
            <w:tcW w:w="841" w:type="dxa"/>
            <w:tcBorders>
              <w:top w:val="nil"/>
              <w:bottom w:val="nil"/>
            </w:tcBorders>
          </w:tcPr>
          <w:p w14:paraId="437FA90F" w14:textId="77777777" w:rsidR="00FA3491" w:rsidRPr="00401342" w:rsidRDefault="006664C2">
            <w:pPr>
              <w:pStyle w:val="MainText"/>
              <w:spacing w:afterLines="20" w:after="48"/>
              <w:ind w:firstLine="0"/>
              <w:jc w:val="center"/>
              <w:rPr>
                <w:color w:val="000000" w:themeColor="text1"/>
                <w:sz w:val="16"/>
                <w:szCs w:val="16"/>
                <w:lang w:val="en-GB"/>
              </w:rPr>
            </w:pPr>
            <w:r w:rsidRPr="00401342">
              <w:rPr>
                <w:color w:val="000000" w:themeColor="text1"/>
                <w:sz w:val="16"/>
                <w:szCs w:val="16"/>
                <w:lang w:val="en-GB"/>
              </w:rPr>
              <w:t>1</w:t>
            </w:r>
          </w:p>
        </w:tc>
      </w:tr>
      <w:tr w:rsidR="005E08B2" w:rsidRPr="00401342" w14:paraId="4540815C" w14:textId="77777777" w:rsidTr="00E21EF5">
        <w:trPr>
          <w:trHeight w:val="288"/>
        </w:trPr>
        <w:tc>
          <w:tcPr>
            <w:tcW w:w="4193" w:type="dxa"/>
            <w:tcBorders>
              <w:top w:val="nil"/>
              <w:bottom w:val="nil"/>
            </w:tcBorders>
          </w:tcPr>
          <w:p w14:paraId="00708F68" w14:textId="77777777" w:rsidR="00FA3491" w:rsidRPr="00401342" w:rsidRDefault="006664C2">
            <w:pPr>
              <w:pStyle w:val="MainText"/>
              <w:spacing w:afterLines="20" w:after="48"/>
              <w:ind w:firstLine="0"/>
              <w:jc w:val="left"/>
              <w:rPr>
                <w:color w:val="000000" w:themeColor="text1"/>
                <w:sz w:val="16"/>
                <w:szCs w:val="16"/>
                <w:lang w:val="en-GB"/>
              </w:rPr>
            </w:pPr>
            <w:r w:rsidRPr="00401342">
              <w:rPr>
                <w:color w:val="000000" w:themeColor="text1"/>
                <w:sz w:val="16"/>
                <w:szCs w:val="16"/>
                <w:lang w:val="en-GB"/>
              </w:rPr>
              <w:t xml:space="preserve">Users Struggle </w:t>
            </w:r>
            <w:proofErr w:type="gramStart"/>
            <w:r w:rsidRPr="00401342">
              <w:rPr>
                <w:color w:val="000000" w:themeColor="text1"/>
                <w:sz w:val="16"/>
                <w:szCs w:val="16"/>
                <w:lang w:val="en-GB"/>
              </w:rPr>
              <w:t>To</w:t>
            </w:r>
            <w:proofErr w:type="gramEnd"/>
            <w:r w:rsidRPr="00401342">
              <w:rPr>
                <w:color w:val="000000" w:themeColor="text1"/>
                <w:sz w:val="16"/>
                <w:szCs w:val="16"/>
                <w:lang w:val="en-GB"/>
              </w:rPr>
              <w:t xml:space="preserve"> Comprehend The Complex Procedures And Outputs Of Digital Tools</w:t>
            </w:r>
          </w:p>
        </w:tc>
        <w:tc>
          <w:tcPr>
            <w:tcW w:w="776" w:type="dxa"/>
            <w:tcBorders>
              <w:top w:val="nil"/>
              <w:bottom w:val="nil"/>
            </w:tcBorders>
          </w:tcPr>
          <w:p w14:paraId="793A46BE" w14:textId="77777777" w:rsidR="00FA3491" w:rsidRPr="00401342" w:rsidRDefault="006664C2">
            <w:pPr>
              <w:pStyle w:val="MainText"/>
              <w:spacing w:afterLines="20" w:after="48"/>
              <w:ind w:firstLine="0"/>
              <w:jc w:val="center"/>
              <w:rPr>
                <w:color w:val="000000" w:themeColor="text1"/>
                <w:sz w:val="16"/>
                <w:szCs w:val="16"/>
                <w:lang w:val="en-GB"/>
              </w:rPr>
            </w:pPr>
            <w:r w:rsidRPr="00401342">
              <w:rPr>
                <w:color w:val="000000" w:themeColor="text1"/>
                <w:sz w:val="16"/>
                <w:szCs w:val="16"/>
                <w:lang w:val="en-GB"/>
              </w:rPr>
              <w:t>3.97</w:t>
            </w:r>
          </w:p>
        </w:tc>
        <w:tc>
          <w:tcPr>
            <w:tcW w:w="1835" w:type="dxa"/>
            <w:tcBorders>
              <w:top w:val="nil"/>
              <w:bottom w:val="nil"/>
            </w:tcBorders>
          </w:tcPr>
          <w:p w14:paraId="4BB8EF8B" w14:textId="77777777" w:rsidR="00FA3491" w:rsidRPr="00401342" w:rsidRDefault="006664C2">
            <w:pPr>
              <w:pStyle w:val="MainText"/>
              <w:spacing w:afterLines="20" w:after="48"/>
              <w:ind w:firstLine="0"/>
              <w:jc w:val="center"/>
              <w:rPr>
                <w:color w:val="000000" w:themeColor="text1"/>
                <w:sz w:val="16"/>
                <w:szCs w:val="16"/>
                <w:lang w:val="en-GB"/>
              </w:rPr>
            </w:pPr>
            <w:r w:rsidRPr="00401342">
              <w:rPr>
                <w:color w:val="000000" w:themeColor="text1"/>
                <w:sz w:val="16"/>
                <w:szCs w:val="16"/>
                <w:lang w:val="en-GB"/>
              </w:rPr>
              <w:t>2.53</w:t>
            </w:r>
          </w:p>
        </w:tc>
        <w:tc>
          <w:tcPr>
            <w:tcW w:w="841" w:type="dxa"/>
            <w:tcBorders>
              <w:top w:val="nil"/>
              <w:bottom w:val="nil"/>
            </w:tcBorders>
          </w:tcPr>
          <w:p w14:paraId="10CA8AEE" w14:textId="77777777" w:rsidR="00FA3491" w:rsidRPr="00401342" w:rsidRDefault="006664C2">
            <w:pPr>
              <w:pStyle w:val="MainText"/>
              <w:spacing w:afterLines="20" w:after="48"/>
              <w:ind w:firstLine="0"/>
              <w:jc w:val="center"/>
              <w:rPr>
                <w:color w:val="000000" w:themeColor="text1"/>
                <w:sz w:val="16"/>
                <w:szCs w:val="16"/>
                <w:lang w:val="en-GB"/>
              </w:rPr>
            </w:pPr>
            <w:r w:rsidRPr="00401342">
              <w:rPr>
                <w:color w:val="000000" w:themeColor="text1"/>
                <w:sz w:val="16"/>
                <w:szCs w:val="16"/>
                <w:lang w:val="en-GB"/>
              </w:rPr>
              <w:t>3</w:t>
            </w:r>
          </w:p>
        </w:tc>
      </w:tr>
      <w:tr w:rsidR="005E08B2" w:rsidRPr="00401342" w14:paraId="1CBD9D6B" w14:textId="77777777" w:rsidTr="00E21EF5">
        <w:trPr>
          <w:trHeight w:val="288"/>
        </w:trPr>
        <w:tc>
          <w:tcPr>
            <w:tcW w:w="4193" w:type="dxa"/>
            <w:tcBorders>
              <w:top w:val="nil"/>
              <w:bottom w:val="nil"/>
            </w:tcBorders>
          </w:tcPr>
          <w:p w14:paraId="56AF8967" w14:textId="77777777" w:rsidR="00FA3491" w:rsidRPr="00401342" w:rsidRDefault="006664C2">
            <w:pPr>
              <w:pStyle w:val="MainText"/>
              <w:spacing w:afterLines="20" w:after="48"/>
              <w:ind w:firstLine="0"/>
              <w:jc w:val="left"/>
              <w:rPr>
                <w:color w:val="000000" w:themeColor="text1"/>
                <w:sz w:val="16"/>
                <w:szCs w:val="16"/>
                <w:lang w:val="en-GB"/>
              </w:rPr>
            </w:pPr>
            <w:r w:rsidRPr="00401342">
              <w:rPr>
                <w:color w:val="000000" w:themeColor="text1"/>
                <w:sz w:val="16"/>
                <w:szCs w:val="16"/>
                <w:lang w:val="en-GB"/>
              </w:rPr>
              <w:t xml:space="preserve">Lack Any Digitalisation Planning </w:t>
            </w:r>
            <w:proofErr w:type="gramStart"/>
            <w:r w:rsidRPr="00401342">
              <w:rPr>
                <w:color w:val="000000" w:themeColor="text1"/>
                <w:sz w:val="16"/>
                <w:szCs w:val="16"/>
                <w:lang w:val="en-GB"/>
              </w:rPr>
              <w:t>From</w:t>
            </w:r>
            <w:proofErr w:type="gramEnd"/>
            <w:r w:rsidRPr="00401342">
              <w:rPr>
                <w:color w:val="000000" w:themeColor="text1"/>
                <w:sz w:val="16"/>
                <w:szCs w:val="16"/>
                <w:lang w:val="en-GB"/>
              </w:rPr>
              <w:t xml:space="preserve"> Top Management</w:t>
            </w:r>
          </w:p>
        </w:tc>
        <w:tc>
          <w:tcPr>
            <w:tcW w:w="776" w:type="dxa"/>
            <w:tcBorders>
              <w:top w:val="nil"/>
              <w:bottom w:val="nil"/>
            </w:tcBorders>
          </w:tcPr>
          <w:p w14:paraId="27370C3C" w14:textId="77777777" w:rsidR="00FA3491" w:rsidRPr="00401342" w:rsidRDefault="006664C2">
            <w:pPr>
              <w:pStyle w:val="MainText"/>
              <w:spacing w:afterLines="20" w:after="48"/>
              <w:ind w:firstLine="0"/>
              <w:jc w:val="center"/>
              <w:rPr>
                <w:color w:val="000000" w:themeColor="text1"/>
                <w:sz w:val="16"/>
                <w:szCs w:val="16"/>
                <w:lang w:val="en-GB"/>
              </w:rPr>
            </w:pPr>
            <w:r w:rsidRPr="00401342">
              <w:rPr>
                <w:color w:val="000000" w:themeColor="text1"/>
                <w:sz w:val="16"/>
                <w:szCs w:val="16"/>
                <w:lang w:val="en-GB"/>
              </w:rPr>
              <w:t>3.66</w:t>
            </w:r>
          </w:p>
        </w:tc>
        <w:tc>
          <w:tcPr>
            <w:tcW w:w="1835" w:type="dxa"/>
            <w:tcBorders>
              <w:top w:val="nil"/>
              <w:bottom w:val="nil"/>
            </w:tcBorders>
          </w:tcPr>
          <w:p w14:paraId="05DD2F25" w14:textId="77777777" w:rsidR="00FA3491" w:rsidRPr="00401342" w:rsidRDefault="006664C2">
            <w:pPr>
              <w:pStyle w:val="MainText"/>
              <w:spacing w:afterLines="20" w:after="48"/>
              <w:ind w:firstLine="0"/>
              <w:jc w:val="center"/>
              <w:rPr>
                <w:color w:val="000000" w:themeColor="text1"/>
                <w:sz w:val="16"/>
                <w:szCs w:val="16"/>
                <w:lang w:val="en-GB"/>
              </w:rPr>
            </w:pPr>
            <w:r w:rsidRPr="00401342">
              <w:rPr>
                <w:color w:val="000000" w:themeColor="text1"/>
                <w:sz w:val="16"/>
                <w:szCs w:val="16"/>
                <w:lang w:val="en-GB"/>
              </w:rPr>
              <w:t>2.33</w:t>
            </w:r>
          </w:p>
        </w:tc>
        <w:tc>
          <w:tcPr>
            <w:tcW w:w="841" w:type="dxa"/>
            <w:tcBorders>
              <w:top w:val="nil"/>
              <w:bottom w:val="nil"/>
            </w:tcBorders>
          </w:tcPr>
          <w:p w14:paraId="11664DA6" w14:textId="77777777" w:rsidR="00FA3491" w:rsidRPr="00401342" w:rsidRDefault="006664C2">
            <w:pPr>
              <w:pStyle w:val="MainText"/>
              <w:spacing w:afterLines="20" w:after="48"/>
              <w:ind w:firstLine="0"/>
              <w:jc w:val="center"/>
              <w:rPr>
                <w:color w:val="000000" w:themeColor="text1"/>
                <w:sz w:val="16"/>
                <w:szCs w:val="16"/>
                <w:lang w:val="en-GB"/>
              </w:rPr>
            </w:pPr>
            <w:r w:rsidRPr="00401342">
              <w:rPr>
                <w:color w:val="000000" w:themeColor="text1"/>
                <w:sz w:val="16"/>
                <w:szCs w:val="16"/>
                <w:lang w:val="en-GB"/>
              </w:rPr>
              <w:t>7</w:t>
            </w:r>
          </w:p>
        </w:tc>
      </w:tr>
      <w:tr w:rsidR="005E08B2" w:rsidRPr="00401342" w14:paraId="69DF91A1" w14:textId="77777777" w:rsidTr="00E21EF5">
        <w:trPr>
          <w:trHeight w:val="288"/>
        </w:trPr>
        <w:tc>
          <w:tcPr>
            <w:tcW w:w="7645" w:type="dxa"/>
            <w:gridSpan w:val="4"/>
            <w:tcBorders>
              <w:top w:val="nil"/>
              <w:bottom w:val="nil"/>
            </w:tcBorders>
          </w:tcPr>
          <w:p w14:paraId="314CC99E" w14:textId="45CB8459" w:rsidR="00FA3491" w:rsidRPr="00401342" w:rsidRDefault="006664C2">
            <w:pPr>
              <w:pStyle w:val="MainText"/>
              <w:numPr>
                <w:ilvl w:val="0"/>
                <w:numId w:val="3"/>
              </w:numPr>
              <w:spacing w:afterLines="20" w:after="48"/>
              <w:ind w:firstLine="0"/>
              <w:jc w:val="left"/>
              <w:rPr>
                <w:color w:val="000000" w:themeColor="text1"/>
                <w:sz w:val="16"/>
                <w:szCs w:val="16"/>
                <w:lang w:val="en-GB"/>
              </w:rPr>
            </w:pPr>
            <w:r w:rsidRPr="00401342">
              <w:rPr>
                <w:color w:val="000000" w:themeColor="text1"/>
                <w:sz w:val="16"/>
                <w:szCs w:val="16"/>
                <w:lang w:val="en-GB"/>
              </w:rPr>
              <w:t>Cost</w:t>
            </w:r>
          </w:p>
        </w:tc>
      </w:tr>
      <w:tr w:rsidR="005E08B2" w:rsidRPr="00401342" w14:paraId="378666D1" w14:textId="77777777" w:rsidTr="00E21EF5">
        <w:trPr>
          <w:trHeight w:val="288"/>
        </w:trPr>
        <w:tc>
          <w:tcPr>
            <w:tcW w:w="4193" w:type="dxa"/>
            <w:tcBorders>
              <w:top w:val="nil"/>
              <w:bottom w:val="nil"/>
            </w:tcBorders>
          </w:tcPr>
          <w:p w14:paraId="40E2C885" w14:textId="77777777" w:rsidR="00FA3491" w:rsidRPr="00401342" w:rsidRDefault="006664C2">
            <w:pPr>
              <w:pStyle w:val="MainText"/>
              <w:spacing w:afterLines="20" w:after="48"/>
              <w:ind w:firstLine="0"/>
              <w:jc w:val="left"/>
              <w:rPr>
                <w:color w:val="000000" w:themeColor="text1"/>
                <w:sz w:val="16"/>
                <w:szCs w:val="16"/>
                <w:lang w:val="en-GB"/>
              </w:rPr>
            </w:pPr>
            <w:r w:rsidRPr="00401342">
              <w:rPr>
                <w:color w:val="000000" w:themeColor="text1"/>
                <w:sz w:val="16"/>
                <w:szCs w:val="16"/>
                <w:lang w:val="en-GB"/>
              </w:rPr>
              <w:t xml:space="preserve">High Cost </w:t>
            </w:r>
            <w:proofErr w:type="gramStart"/>
            <w:r w:rsidRPr="00401342">
              <w:rPr>
                <w:color w:val="000000" w:themeColor="text1"/>
                <w:sz w:val="16"/>
                <w:szCs w:val="16"/>
                <w:lang w:val="en-GB"/>
              </w:rPr>
              <w:t>In</w:t>
            </w:r>
            <w:proofErr w:type="gramEnd"/>
            <w:r w:rsidRPr="00401342">
              <w:rPr>
                <w:color w:val="000000" w:themeColor="text1"/>
                <w:sz w:val="16"/>
                <w:szCs w:val="16"/>
                <w:lang w:val="en-GB"/>
              </w:rPr>
              <w:t xml:space="preserve"> Digitalisation Tools And Software</w:t>
            </w:r>
          </w:p>
        </w:tc>
        <w:tc>
          <w:tcPr>
            <w:tcW w:w="776" w:type="dxa"/>
            <w:tcBorders>
              <w:top w:val="nil"/>
              <w:bottom w:val="nil"/>
            </w:tcBorders>
          </w:tcPr>
          <w:p w14:paraId="573379E5" w14:textId="77777777" w:rsidR="00FA3491" w:rsidRPr="00401342" w:rsidRDefault="006664C2">
            <w:pPr>
              <w:pStyle w:val="MainText"/>
              <w:spacing w:afterLines="20" w:after="48"/>
              <w:ind w:firstLine="0"/>
              <w:jc w:val="center"/>
              <w:rPr>
                <w:color w:val="000000" w:themeColor="text1"/>
                <w:sz w:val="16"/>
                <w:szCs w:val="16"/>
                <w:lang w:val="en-GB"/>
              </w:rPr>
            </w:pPr>
            <w:r w:rsidRPr="00401342">
              <w:rPr>
                <w:color w:val="000000" w:themeColor="text1"/>
                <w:sz w:val="16"/>
                <w:szCs w:val="16"/>
                <w:lang w:val="en-GB"/>
              </w:rPr>
              <w:t>4.03</w:t>
            </w:r>
          </w:p>
        </w:tc>
        <w:tc>
          <w:tcPr>
            <w:tcW w:w="1835" w:type="dxa"/>
            <w:tcBorders>
              <w:top w:val="nil"/>
              <w:bottom w:val="nil"/>
            </w:tcBorders>
          </w:tcPr>
          <w:p w14:paraId="6CD82F63" w14:textId="77777777" w:rsidR="00FA3491" w:rsidRPr="00401342" w:rsidRDefault="006664C2">
            <w:pPr>
              <w:pStyle w:val="MainText"/>
              <w:spacing w:afterLines="20" w:after="48"/>
              <w:ind w:firstLine="0"/>
              <w:jc w:val="center"/>
              <w:rPr>
                <w:color w:val="000000" w:themeColor="text1"/>
                <w:sz w:val="16"/>
                <w:szCs w:val="16"/>
                <w:lang w:val="en-GB"/>
              </w:rPr>
            </w:pPr>
            <w:r w:rsidRPr="00401342">
              <w:rPr>
                <w:color w:val="000000" w:themeColor="text1"/>
                <w:sz w:val="16"/>
                <w:szCs w:val="16"/>
                <w:lang w:val="en-GB"/>
              </w:rPr>
              <w:t>2.57</w:t>
            </w:r>
          </w:p>
        </w:tc>
        <w:tc>
          <w:tcPr>
            <w:tcW w:w="841" w:type="dxa"/>
            <w:tcBorders>
              <w:top w:val="nil"/>
              <w:bottom w:val="nil"/>
            </w:tcBorders>
          </w:tcPr>
          <w:p w14:paraId="3C9EEA11" w14:textId="77777777" w:rsidR="00FA3491" w:rsidRPr="00401342" w:rsidRDefault="006664C2">
            <w:pPr>
              <w:pStyle w:val="MainText"/>
              <w:spacing w:afterLines="20" w:after="48"/>
              <w:ind w:firstLine="0"/>
              <w:jc w:val="center"/>
              <w:rPr>
                <w:color w:val="000000" w:themeColor="text1"/>
                <w:sz w:val="16"/>
                <w:szCs w:val="16"/>
                <w:lang w:val="en-GB"/>
              </w:rPr>
            </w:pPr>
            <w:r w:rsidRPr="00401342">
              <w:rPr>
                <w:color w:val="000000" w:themeColor="text1"/>
                <w:sz w:val="16"/>
                <w:szCs w:val="16"/>
                <w:lang w:val="en-GB"/>
              </w:rPr>
              <w:t>2</w:t>
            </w:r>
          </w:p>
        </w:tc>
      </w:tr>
      <w:tr w:rsidR="005E08B2" w:rsidRPr="00401342" w14:paraId="29810235" w14:textId="77777777" w:rsidTr="00E21EF5">
        <w:trPr>
          <w:trHeight w:val="288"/>
        </w:trPr>
        <w:tc>
          <w:tcPr>
            <w:tcW w:w="4193" w:type="dxa"/>
            <w:tcBorders>
              <w:top w:val="nil"/>
              <w:bottom w:val="nil"/>
            </w:tcBorders>
          </w:tcPr>
          <w:p w14:paraId="3A233532" w14:textId="77777777" w:rsidR="00FA3491" w:rsidRPr="00401342" w:rsidRDefault="006664C2">
            <w:pPr>
              <w:pStyle w:val="MainText"/>
              <w:spacing w:afterLines="20" w:after="48"/>
              <w:ind w:firstLine="0"/>
              <w:jc w:val="left"/>
              <w:rPr>
                <w:color w:val="000000" w:themeColor="text1"/>
                <w:sz w:val="16"/>
                <w:szCs w:val="16"/>
                <w:lang w:val="en-GB"/>
              </w:rPr>
            </w:pPr>
            <w:r w:rsidRPr="00401342">
              <w:rPr>
                <w:color w:val="000000" w:themeColor="text1"/>
                <w:sz w:val="16"/>
                <w:szCs w:val="16"/>
                <w:lang w:val="en-GB"/>
              </w:rPr>
              <w:t xml:space="preserve">Budget </w:t>
            </w:r>
            <w:proofErr w:type="spellStart"/>
            <w:r w:rsidRPr="00401342">
              <w:rPr>
                <w:color w:val="000000" w:themeColor="text1"/>
                <w:sz w:val="16"/>
                <w:szCs w:val="16"/>
                <w:lang w:val="en-GB"/>
              </w:rPr>
              <w:t>Contraints</w:t>
            </w:r>
            <w:proofErr w:type="spellEnd"/>
          </w:p>
        </w:tc>
        <w:tc>
          <w:tcPr>
            <w:tcW w:w="776" w:type="dxa"/>
            <w:tcBorders>
              <w:top w:val="nil"/>
              <w:bottom w:val="nil"/>
            </w:tcBorders>
          </w:tcPr>
          <w:p w14:paraId="73BC8DC3" w14:textId="77777777" w:rsidR="00FA3491" w:rsidRPr="00401342" w:rsidRDefault="006664C2">
            <w:pPr>
              <w:pStyle w:val="MainText"/>
              <w:spacing w:afterLines="20" w:after="48"/>
              <w:ind w:firstLine="0"/>
              <w:jc w:val="center"/>
              <w:rPr>
                <w:color w:val="000000" w:themeColor="text1"/>
                <w:sz w:val="16"/>
                <w:szCs w:val="16"/>
                <w:lang w:val="en-GB"/>
              </w:rPr>
            </w:pPr>
            <w:r w:rsidRPr="00401342">
              <w:rPr>
                <w:color w:val="000000" w:themeColor="text1"/>
                <w:sz w:val="16"/>
                <w:szCs w:val="16"/>
                <w:lang w:val="en-GB"/>
              </w:rPr>
              <w:t>3.86</w:t>
            </w:r>
          </w:p>
        </w:tc>
        <w:tc>
          <w:tcPr>
            <w:tcW w:w="1835" w:type="dxa"/>
            <w:tcBorders>
              <w:top w:val="nil"/>
              <w:bottom w:val="nil"/>
            </w:tcBorders>
          </w:tcPr>
          <w:p w14:paraId="23976070" w14:textId="77777777" w:rsidR="00FA3491" w:rsidRPr="00401342" w:rsidRDefault="006664C2">
            <w:pPr>
              <w:pStyle w:val="MainText"/>
              <w:spacing w:afterLines="20" w:after="48"/>
              <w:ind w:firstLine="0"/>
              <w:jc w:val="center"/>
              <w:rPr>
                <w:color w:val="000000" w:themeColor="text1"/>
                <w:sz w:val="16"/>
                <w:szCs w:val="16"/>
                <w:lang w:val="en-GB"/>
              </w:rPr>
            </w:pPr>
            <w:r w:rsidRPr="00401342">
              <w:rPr>
                <w:color w:val="000000" w:themeColor="text1"/>
                <w:sz w:val="16"/>
                <w:szCs w:val="16"/>
                <w:lang w:val="en-GB"/>
              </w:rPr>
              <w:t>2.46</w:t>
            </w:r>
          </w:p>
        </w:tc>
        <w:tc>
          <w:tcPr>
            <w:tcW w:w="841" w:type="dxa"/>
            <w:tcBorders>
              <w:top w:val="nil"/>
              <w:bottom w:val="nil"/>
            </w:tcBorders>
          </w:tcPr>
          <w:p w14:paraId="015B6010" w14:textId="77777777" w:rsidR="00FA3491" w:rsidRPr="00401342" w:rsidRDefault="006664C2">
            <w:pPr>
              <w:pStyle w:val="MainText"/>
              <w:spacing w:afterLines="20" w:after="48"/>
              <w:ind w:firstLine="0"/>
              <w:jc w:val="center"/>
              <w:rPr>
                <w:color w:val="000000" w:themeColor="text1"/>
                <w:sz w:val="16"/>
                <w:szCs w:val="16"/>
                <w:lang w:val="en-GB"/>
              </w:rPr>
            </w:pPr>
            <w:r w:rsidRPr="00401342">
              <w:rPr>
                <w:color w:val="000000" w:themeColor="text1"/>
                <w:sz w:val="16"/>
                <w:szCs w:val="16"/>
                <w:lang w:val="en-GB"/>
              </w:rPr>
              <w:t>4</w:t>
            </w:r>
          </w:p>
        </w:tc>
      </w:tr>
      <w:tr w:rsidR="005E08B2" w:rsidRPr="00401342" w14:paraId="65C9128E" w14:textId="77777777" w:rsidTr="00E21EF5">
        <w:trPr>
          <w:trHeight w:val="288"/>
        </w:trPr>
        <w:tc>
          <w:tcPr>
            <w:tcW w:w="4193" w:type="dxa"/>
            <w:tcBorders>
              <w:top w:val="nil"/>
              <w:bottom w:val="nil"/>
            </w:tcBorders>
          </w:tcPr>
          <w:p w14:paraId="553E6E2A" w14:textId="77777777" w:rsidR="00FA3491" w:rsidRPr="00401342" w:rsidRDefault="006664C2">
            <w:pPr>
              <w:pStyle w:val="MainText"/>
              <w:spacing w:afterLines="20" w:after="48"/>
              <w:ind w:firstLine="0"/>
              <w:jc w:val="left"/>
              <w:rPr>
                <w:color w:val="000000" w:themeColor="text1"/>
                <w:sz w:val="16"/>
                <w:szCs w:val="16"/>
                <w:lang w:val="en-GB"/>
              </w:rPr>
            </w:pPr>
            <w:r w:rsidRPr="00401342">
              <w:rPr>
                <w:color w:val="000000" w:themeColor="text1"/>
                <w:sz w:val="16"/>
                <w:szCs w:val="16"/>
                <w:lang w:val="en-GB"/>
              </w:rPr>
              <w:t>Lack Of Infrastructure</w:t>
            </w:r>
          </w:p>
        </w:tc>
        <w:tc>
          <w:tcPr>
            <w:tcW w:w="776" w:type="dxa"/>
            <w:tcBorders>
              <w:top w:val="nil"/>
              <w:bottom w:val="nil"/>
            </w:tcBorders>
          </w:tcPr>
          <w:p w14:paraId="57152E77" w14:textId="77777777" w:rsidR="00FA3491" w:rsidRPr="00401342" w:rsidRDefault="006664C2">
            <w:pPr>
              <w:pStyle w:val="MainText"/>
              <w:spacing w:afterLines="20" w:after="48"/>
              <w:ind w:firstLine="0"/>
              <w:jc w:val="center"/>
              <w:rPr>
                <w:color w:val="000000" w:themeColor="text1"/>
                <w:sz w:val="16"/>
                <w:szCs w:val="16"/>
                <w:lang w:val="en-GB"/>
              </w:rPr>
            </w:pPr>
            <w:r w:rsidRPr="00401342">
              <w:rPr>
                <w:color w:val="000000" w:themeColor="text1"/>
                <w:sz w:val="16"/>
                <w:szCs w:val="16"/>
                <w:lang w:val="en-GB"/>
              </w:rPr>
              <w:t>3.43</w:t>
            </w:r>
          </w:p>
        </w:tc>
        <w:tc>
          <w:tcPr>
            <w:tcW w:w="1835" w:type="dxa"/>
            <w:tcBorders>
              <w:top w:val="nil"/>
              <w:bottom w:val="nil"/>
            </w:tcBorders>
          </w:tcPr>
          <w:p w14:paraId="62A46E49" w14:textId="77777777" w:rsidR="00FA3491" w:rsidRPr="00401342" w:rsidRDefault="006664C2">
            <w:pPr>
              <w:pStyle w:val="MainText"/>
              <w:spacing w:afterLines="20" w:after="48"/>
              <w:ind w:firstLine="0"/>
              <w:jc w:val="center"/>
              <w:rPr>
                <w:color w:val="000000" w:themeColor="text1"/>
                <w:sz w:val="16"/>
                <w:szCs w:val="16"/>
                <w:lang w:val="en-GB"/>
              </w:rPr>
            </w:pPr>
            <w:r w:rsidRPr="00401342">
              <w:rPr>
                <w:color w:val="000000" w:themeColor="text1"/>
                <w:sz w:val="16"/>
                <w:szCs w:val="16"/>
                <w:lang w:val="en-GB"/>
              </w:rPr>
              <w:t>2.19</w:t>
            </w:r>
          </w:p>
        </w:tc>
        <w:tc>
          <w:tcPr>
            <w:tcW w:w="841" w:type="dxa"/>
            <w:tcBorders>
              <w:top w:val="nil"/>
              <w:bottom w:val="nil"/>
            </w:tcBorders>
          </w:tcPr>
          <w:p w14:paraId="5927C54D" w14:textId="77777777" w:rsidR="00FA3491" w:rsidRPr="00401342" w:rsidRDefault="006664C2">
            <w:pPr>
              <w:pStyle w:val="MainText"/>
              <w:spacing w:afterLines="20" w:after="48"/>
              <w:ind w:firstLine="0"/>
              <w:jc w:val="center"/>
              <w:rPr>
                <w:color w:val="000000" w:themeColor="text1"/>
                <w:sz w:val="16"/>
                <w:szCs w:val="16"/>
                <w:lang w:val="en-GB"/>
              </w:rPr>
            </w:pPr>
            <w:r w:rsidRPr="00401342">
              <w:rPr>
                <w:color w:val="000000" w:themeColor="text1"/>
                <w:sz w:val="16"/>
                <w:szCs w:val="16"/>
                <w:lang w:val="en-GB"/>
              </w:rPr>
              <w:t>9</w:t>
            </w:r>
          </w:p>
        </w:tc>
      </w:tr>
      <w:tr w:rsidR="005E08B2" w:rsidRPr="00401342" w14:paraId="57BC8AC7" w14:textId="77777777" w:rsidTr="00E21EF5">
        <w:trPr>
          <w:trHeight w:val="288"/>
        </w:trPr>
        <w:tc>
          <w:tcPr>
            <w:tcW w:w="7645" w:type="dxa"/>
            <w:gridSpan w:val="4"/>
            <w:tcBorders>
              <w:top w:val="nil"/>
              <w:bottom w:val="nil"/>
            </w:tcBorders>
          </w:tcPr>
          <w:p w14:paraId="6DD9CDE4" w14:textId="77777777" w:rsidR="00FA3491" w:rsidRPr="00401342" w:rsidRDefault="006664C2">
            <w:pPr>
              <w:pStyle w:val="MainText"/>
              <w:numPr>
                <w:ilvl w:val="0"/>
                <w:numId w:val="3"/>
              </w:numPr>
              <w:spacing w:afterLines="20" w:after="48"/>
              <w:ind w:firstLine="0"/>
              <w:jc w:val="left"/>
              <w:rPr>
                <w:color w:val="000000" w:themeColor="text1"/>
                <w:sz w:val="16"/>
                <w:szCs w:val="16"/>
                <w:lang w:val="en-GB"/>
              </w:rPr>
            </w:pPr>
            <w:r w:rsidRPr="00401342">
              <w:rPr>
                <w:color w:val="000000" w:themeColor="text1"/>
                <w:sz w:val="16"/>
                <w:szCs w:val="16"/>
                <w:lang w:val="en-GB"/>
              </w:rPr>
              <w:t>Safety And Security</w:t>
            </w:r>
          </w:p>
        </w:tc>
      </w:tr>
      <w:tr w:rsidR="005E08B2" w:rsidRPr="00401342" w14:paraId="40161F76" w14:textId="77777777" w:rsidTr="00E21EF5">
        <w:trPr>
          <w:trHeight w:val="288"/>
        </w:trPr>
        <w:tc>
          <w:tcPr>
            <w:tcW w:w="4193" w:type="dxa"/>
            <w:tcBorders>
              <w:top w:val="nil"/>
              <w:bottom w:val="nil"/>
            </w:tcBorders>
          </w:tcPr>
          <w:p w14:paraId="7724E44F" w14:textId="77777777" w:rsidR="00FA3491" w:rsidRPr="00401342" w:rsidRDefault="006664C2">
            <w:pPr>
              <w:pStyle w:val="MainText"/>
              <w:spacing w:afterLines="20" w:after="48"/>
              <w:ind w:firstLine="0"/>
              <w:jc w:val="left"/>
              <w:rPr>
                <w:color w:val="000000" w:themeColor="text1"/>
                <w:sz w:val="16"/>
                <w:szCs w:val="16"/>
                <w:lang w:val="en-GB"/>
              </w:rPr>
            </w:pPr>
            <w:r w:rsidRPr="00401342">
              <w:rPr>
                <w:color w:val="000000" w:themeColor="text1"/>
                <w:sz w:val="16"/>
                <w:szCs w:val="16"/>
                <w:lang w:val="en-GB"/>
              </w:rPr>
              <w:t>Data Security Concern</w:t>
            </w:r>
          </w:p>
        </w:tc>
        <w:tc>
          <w:tcPr>
            <w:tcW w:w="776" w:type="dxa"/>
            <w:tcBorders>
              <w:top w:val="nil"/>
              <w:bottom w:val="nil"/>
            </w:tcBorders>
          </w:tcPr>
          <w:p w14:paraId="5D5799BE" w14:textId="77777777" w:rsidR="00FA3491" w:rsidRPr="00401342" w:rsidRDefault="006664C2">
            <w:pPr>
              <w:pStyle w:val="MainText"/>
              <w:spacing w:afterLines="20" w:after="48"/>
              <w:ind w:firstLine="0"/>
              <w:jc w:val="center"/>
              <w:rPr>
                <w:color w:val="000000" w:themeColor="text1"/>
                <w:sz w:val="16"/>
                <w:szCs w:val="16"/>
                <w:lang w:val="en-GB"/>
              </w:rPr>
            </w:pPr>
            <w:r w:rsidRPr="00401342">
              <w:rPr>
                <w:color w:val="000000" w:themeColor="text1"/>
                <w:sz w:val="16"/>
                <w:szCs w:val="16"/>
                <w:lang w:val="en-GB"/>
              </w:rPr>
              <w:t>3.17</w:t>
            </w:r>
          </w:p>
        </w:tc>
        <w:tc>
          <w:tcPr>
            <w:tcW w:w="1835" w:type="dxa"/>
            <w:tcBorders>
              <w:top w:val="nil"/>
              <w:bottom w:val="nil"/>
            </w:tcBorders>
          </w:tcPr>
          <w:p w14:paraId="04B1EF5C" w14:textId="77777777" w:rsidR="00FA3491" w:rsidRPr="00401342" w:rsidRDefault="006664C2">
            <w:pPr>
              <w:pStyle w:val="MainText"/>
              <w:spacing w:afterLines="20" w:after="48"/>
              <w:ind w:firstLine="0"/>
              <w:jc w:val="center"/>
              <w:rPr>
                <w:color w:val="000000" w:themeColor="text1"/>
                <w:sz w:val="16"/>
                <w:szCs w:val="16"/>
                <w:lang w:val="en-GB"/>
              </w:rPr>
            </w:pPr>
            <w:r w:rsidRPr="00401342">
              <w:rPr>
                <w:color w:val="000000" w:themeColor="text1"/>
                <w:sz w:val="16"/>
                <w:szCs w:val="16"/>
                <w:lang w:val="en-GB"/>
              </w:rPr>
              <w:t>2.02</w:t>
            </w:r>
          </w:p>
        </w:tc>
        <w:tc>
          <w:tcPr>
            <w:tcW w:w="841" w:type="dxa"/>
            <w:tcBorders>
              <w:top w:val="nil"/>
              <w:bottom w:val="nil"/>
            </w:tcBorders>
          </w:tcPr>
          <w:p w14:paraId="39384E06" w14:textId="77777777" w:rsidR="00FA3491" w:rsidRPr="00401342" w:rsidRDefault="006664C2">
            <w:pPr>
              <w:pStyle w:val="MainText"/>
              <w:spacing w:afterLines="20" w:after="48"/>
              <w:ind w:firstLine="0"/>
              <w:jc w:val="center"/>
              <w:rPr>
                <w:color w:val="000000" w:themeColor="text1"/>
                <w:sz w:val="16"/>
                <w:szCs w:val="16"/>
                <w:lang w:val="en-GB"/>
              </w:rPr>
            </w:pPr>
            <w:r w:rsidRPr="00401342">
              <w:rPr>
                <w:color w:val="000000" w:themeColor="text1"/>
                <w:sz w:val="16"/>
                <w:szCs w:val="16"/>
                <w:lang w:val="en-GB"/>
              </w:rPr>
              <w:t>12</w:t>
            </w:r>
          </w:p>
        </w:tc>
      </w:tr>
      <w:tr w:rsidR="005E08B2" w:rsidRPr="00401342" w14:paraId="48B4F1D8" w14:textId="77777777" w:rsidTr="00E21EF5">
        <w:trPr>
          <w:trHeight w:val="288"/>
        </w:trPr>
        <w:tc>
          <w:tcPr>
            <w:tcW w:w="4193" w:type="dxa"/>
            <w:tcBorders>
              <w:top w:val="nil"/>
              <w:bottom w:val="nil"/>
            </w:tcBorders>
          </w:tcPr>
          <w:p w14:paraId="2BC1BF32" w14:textId="77777777" w:rsidR="00FA3491" w:rsidRPr="00401342" w:rsidRDefault="006664C2">
            <w:pPr>
              <w:pStyle w:val="MainText"/>
              <w:spacing w:afterLines="20" w:after="48"/>
              <w:ind w:firstLine="0"/>
              <w:jc w:val="left"/>
              <w:rPr>
                <w:color w:val="000000" w:themeColor="text1"/>
                <w:sz w:val="16"/>
                <w:szCs w:val="16"/>
                <w:lang w:val="en-GB"/>
              </w:rPr>
            </w:pPr>
            <w:r w:rsidRPr="00401342">
              <w:rPr>
                <w:color w:val="000000" w:themeColor="text1"/>
                <w:sz w:val="16"/>
                <w:szCs w:val="16"/>
                <w:lang w:val="en-GB"/>
              </w:rPr>
              <w:t>Complexity</w:t>
            </w:r>
          </w:p>
        </w:tc>
        <w:tc>
          <w:tcPr>
            <w:tcW w:w="776" w:type="dxa"/>
            <w:tcBorders>
              <w:top w:val="nil"/>
              <w:bottom w:val="nil"/>
            </w:tcBorders>
          </w:tcPr>
          <w:p w14:paraId="42D0A606" w14:textId="77777777" w:rsidR="00FA3491" w:rsidRPr="00401342" w:rsidRDefault="006664C2">
            <w:pPr>
              <w:pStyle w:val="MainText"/>
              <w:spacing w:afterLines="20" w:after="48"/>
              <w:ind w:firstLine="0"/>
              <w:jc w:val="center"/>
              <w:rPr>
                <w:color w:val="000000" w:themeColor="text1"/>
                <w:sz w:val="16"/>
                <w:szCs w:val="16"/>
                <w:lang w:val="en-GB"/>
              </w:rPr>
            </w:pPr>
            <w:r w:rsidRPr="00401342">
              <w:rPr>
                <w:color w:val="000000" w:themeColor="text1"/>
                <w:sz w:val="16"/>
                <w:szCs w:val="16"/>
                <w:lang w:val="en-GB"/>
              </w:rPr>
              <w:t>3.80</w:t>
            </w:r>
          </w:p>
        </w:tc>
        <w:tc>
          <w:tcPr>
            <w:tcW w:w="1835" w:type="dxa"/>
            <w:tcBorders>
              <w:top w:val="nil"/>
              <w:bottom w:val="nil"/>
            </w:tcBorders>
          </w:tcPr>
          <w:p w14:paraId="597E0B3F" w14:textId="77777777" w:rsidR="00FA3491" w:rsidRPr="00401342" w:rsidRDefault="006664C2">
            <w:pPr>
              <w:pStyle w:val="MainText"/>
              <w:spacing w:afterLines="20" w:after="48"/>
              <w:ind w:firstLine="0"/>
              <w:jc w:val="center"/>
              <w:rPr>
                <w:color w:val="000000" w:themeColor="text1"/>
                <w:sz w:val="16"/>
                <w:szCs w:val="16"/>
                <w:lang w:val="en-GB"/>
              </w:rPr>
            </w:pPr>
            <w:r w:rsidRPr="00401342">
              <w:rPr>
                <w:color w:val="000000" w:themeColor="text1"/>
                <w:sz w:val="16"/>
                <w:szCs w:val="16"/>
                <w:lang w:val="en-GB"/>
              </w:rPr>
              <w:t>2.42</w:t>
            </w:r>
          </w:p>
        </w:tc>
        <w:tc>
          <w:tcPr>
            <w:tcW w:w="841" w:type="dxa"/>
            <w:tcBorders>
              <w:top w:val="nil"/>
              <w:bottom w:val="nil"/>
            </w:tcBorders>
          </w:tcPr>
          <w:p w14:paraId="53824C46" w14:textId="77777777" w:rsidR="00FA3491" w:rsidRPr="00401342" w:rsidRDefault="006664C2">
            <w:pPr>
              <w:pStyle w:val="MainText"/>
              <w:spacing w:afterLines="20" w:after="48"/>
              <w:ind w:firstLine="0"/>
              <w:jc w:val="center"/>
              <w:rPr>
                <w:color w:val="000000" w:themeColor="text1"/>
                <w:sz w:val="16"/>
                <w:szCs w:val="16"/>
                <w:lang w:val="en-GB"/>
              </w:rPr>
            </w:pPr>
            <w:r w:rsidRPr="00401342">
              <w:rPr>
                <w:color w:val="000000" w:themeColor="text1"/>
                <w:sz w:val="16"/>
                <w:szCs w:val="16"/>
                <w:lang w:val="en-GB"/>
              </w:rPr>
              <w:t>5</w:t>
            </w:r>
          </w:p>
        </w:tc>
      </w:tr>
      <w:tr w:rsidR="005E08B2" w:rsidRPr="00401342" w14:paraId="0DD6E0AA" w14:textId="77777777" w:rsidTr="00E21EF5">
        <w:trPr>
          <w:trHeight w:val="288"/>
        </w:trPr>
        <w:tc>
          <w:tcPr>
            <w:tcW w:w="4193" w:type="dxa"/>
            <w:tcBorders>
              <w:top w:val="nil"/>
              <w:bottom w:val="nil"/>
            </w:tcBorders>
          </w:tcPr>
          <w:p w14:paraId="60AED232" w14:textId="77777777" w:rsidR="00FA3491" w:rsidRPr="00401342" w:rsidRDefault="006664C2">
            <w:pPr>
              <w:pStyle w:val="MainText"/>
              <w:spacing w:afterLines="20" w:after="48"/>
              <w:ind w:firstLine="0"/>
              <w:jc w:val="left"/>
              <w:rPr>
                <w:color w:val="000000" w:themeColor="text1"/>
                <w:sz w:val="16"/>
                <w:szCs w:val="16"/>
                <w:lang w:val="en-GB"/>
              </w:rPr>
            </w:pPr>
            <w:r w:rsidRPr="00401342">
              <w:rPr>
                <w:color w:val="000000" w:themeColor="text1"/>
                <w:sz w:val="16"/>
                <w:szCs w:val="16"/>
                <w:lang w:val="en-GB"/>
              </w:rPr>
              <w:t>Cyber Attacks</w:t>
            </w:r>
          </w:p>
        </w:tc>
        <w:tc>
          <w:tcPr>
            <w:tcW w:w="776" w:type="dxa"/>
            <w:tcBorders>
              <w:top w:val="nil"/>
              <w:bottom w:val="nil"/>
            </w:tcBorders>
          </w:tcPr>
          <w:p w14:paraId="2DC2A321" w14:textId="77777777" w:rsidR="00FA3491" w:rsidRPr="00401342" w:rsidRDefault="006664C2">
            <w:pPr>
              <w:pStyle w:val="MainText"/>
              <w:spacing w:afterLines="20" w:after="48"/>
              <w:ind w:firstLine="0"/>
              <w:jc w:val="center"/>
              <w:rPr>
                <w:color w:val="000000" w:themeColor="text1"/>
                <w:sz w:val="16"/>
                <w:szCs w:val="16"/>
                <w:lang w:val="en-GB"/>
              </w:rPr>
            </w:pPr>
            <w:r w:rsidRPr="00401342">
              <w:rPr>
                <w:color w:val="000000" w:themeColor="text1"/>
                <w:sz w:val="16"/>
                <w:szCs w:val="16"/>
                <w:lang w:val="en-GB"/>
              </w:rPr>
              <w:t>3.29</w:t>
            </w:r>
          </w:p>
        </w:tc>
        <w:tc>
          <w:tcPr>
            <w:tcW w:w="1835" w:type="dxa"/>
            <w:tcBorders>
              <w:top w:val="nil"/>
              <w:bottom w:val="nil"/>
            </w:tcBorders>
          </w:tcPr>
          <w:p w14:paraId="1EF8F019" w14:textId="77777777" w:rsidR="00FA3491" w:rsidRPr="00401342" w:rsidRDefault="006664C2">
            <w:pPr>
              <w:pStyle w:val="MainText"/>
              <w:spacing w:afterLines="20" w:after="48"/>
              <w:ind w:firstLine="0"/>
              <w:jc w:val="center"/>
              <w:rPr>
                <w:color w:val="000000" w:themeColor="text1"/>
                <w:sz w:val="16"/>
                <w:szCs w:val="16"/>
                <w:lang w:val="en-GB"/>
              </w:rPr>
            </w:pPr>
            <w:r w:rsidRPr="00401342">
              <w:rPr>
                <w:color w:val="000000" w:themeColor="text1"/>
                <w:sz w:val="16"/>
                <w:szCs w:val="16"/>
                <w:lang w:val="en-GB"/>
              </w:rPr>
              <w:t>2.10</w:t>
            </w:r>
          </w:p>
        </w:tc>
        <w:tc>
          <w:tcPr>
            <w:tcW w:w="841" w:type="dxa"/>
            <w:tcBorders>
              <w:top w:val="nil"/>
              <w:bottom w:val="nil"/>
            </w:tcBorders>
          </w:tcPr>
          <w:p w14:paraId="4F1FB105" w14:textId="77777777" w:rsidR="00FA3491" w:rsidRPr="00401342" w:rsidRDefault="006664C2">
            <w:pPr>
              <w:pStyle w:val="MainText"/>
              <w:spacing w:afterLines="20" w:after="48"/>
              <w:ind w:firstLine="0"/>
              <w:jc w:val="center"/>
              <w:rPr>
                <w:color w:val="000000" w:themeColor="text1"/>
                <w:sz w:val="16"/>
                <w:szCs w:val="16"/>
                <w:lang w:val="en-GB"/>
              </w:rPr>
            </w:pPr>
            <w:r w:rsidRPr="00401342">
              <w:rPr>
                <w:color w:val="000000" w:themeColor="text1"/>
                <w:sz w:val="16"/>
                <w:szCs w:val="16"/>
                <w:lang w:val="en-GB"/>
              </w:rPr>
              <w:t>11</w:t>
            </w:r>
          </w:p>
        </w:tc>
      </w:tr>
      <w:tr w:rsidR="005E08B2" w:rsidRPr="00401342" w14:paraId="45309787" w14:textId="77777777" w:rsidTr="00E21EF5">
        <w:trPr>
          <w:trHeight w:val="288"/>
        </w:trPr>
        <w:tc>
          <w:tcPr>
            <w:tcW w:w="7645" w:type="dxa"/>
            <w:gridSpan w:val="4"/>
            <w:tcBorders>
              <w:top w:val="nil"/>
              <w:bottom w:val="nil"/>
            </w:tcBorders>
          </w:tcPr>
          <w:p w14:paraId="0775970E" w14:textId="77777777" w:rsidR="00FA3491" w:rsidRPr="00401342" w:rsidRDefault="006664C2">
            <w:pPr>
              <w:pStyle w:val="MainText"/>
              <w:numPr>
                <w:ilvl w:val="0"/>
                <w:numId w:val="3"/>
              </w:numPr>
              <w:spacing w:afterLines="20" w:after="48"/>
              <w:ind w:firstLine="0"/>
              <w:jc w:val="left"/>
              <w:rPr>
                <w:color w:val="000000" w:themeColor="text1"/>
                <w:sz w:val="16"/>
                <w:szCs w:val="16"/>
                <w:lang w:val="en-GB"/>
              </w:rPr>
            </w:pPr>
            <w:r w:rsidRPr="00401342">
              <w:rPr>
                <w:color w:val="000000" w:themeColor="text1"/>
                <w:sz w:val="16"/>
                <w:szCs w:val="16"/>
                <w:lang w:val="en-GB"/>
              </w:rPr>
              <w:t>Legal Issues</w:t>
            </w:r>
          </w:p>
        </w:tc>
      </w:tr>
      <w:tr w:rsidR="005E08B2" w:rsidRPr="00401342" w14:paraId="031F513C" w14:textId="77777777" w:rsidTr="00E21EF5">
        <w:trPr>
          <w:trHeight w:val="288"/>
        </w:trPr>
        <w:tc>
          <w:tcPr>
            <w:tcW w:w="4193" w:type="dxa"/>
            <w:tcBorders>
              <w:top w:val="nil"/>
              <w:bottom w:val="nil"/>
            </w:tcBorders>
          </w:tcPr>
          <w:p w14:paraId="7431ECA8" w14:textId="77777777" w:rsidR="00FA3491" w:rsidRPr="00401342" w:rsidRDefault="006664C2">
            <w:pPr>
              <w:pStyle w:val="MainText"/>
              <w:spacing w:afterLines="20" w:after="48"/>
              <w:ind w:firstLine="0"/>
              <w:jc w:val="left"/>
              <w:rPr>
                <w:color w:val="000000" w:themeColor="text1"/>
                <w:sz w:val="16"/>
                <w:szCs w:val="16"/>
                <w:lang w:val="en-GB"/>
              </w:rPr>
            </w:pPr>
            <w:r w:rsidRPr="00401342">
              <w:rPr>
                <w:color w:val="000000" w:themeColor="text1"/>
                <w:sz w:val="16"/>
                <w:szCs w:val="16"/>
                <w:lang w:val="en-GB"/>
              </w:rPr>
              <w:t>Legal And Contractual Uncertainty</w:t>
            </w:r>
          </w:p>
        </w:tc>
        <w:tc>
          <w:tcPr>
            <w:tcW w:w="776" w:type="dxa"/>
            <w:tcBorders>
              <w:top w:val="nil"/>
              <w:bottom w:val="nil"/>
            </w:tcBorders>
          </w:tcPr>
          <w:p w14:paraId="3A50E856" w14:textId="77777777" w:rsidR="00FA3491" w:rsidRPr="00401342" w:rsidRDefault="006664C2">
            <w:pPr>
              <w:pStyle w:val="MainText"/>
              <w:spacing w:afterLines="20" w:after="48"/>
              <w:ind w:firstLine="0"/>
              <w:jc w:val="center"/>
              <w:rPr>
                <w:color w:val="000000" w:themeColor="text1"/>
                <w:sz w:val="16"/>
                <w:szCs w:val="16"/>
                <w:lang w:val="en-GB"/>
              </w:rPr>
            </w:pPr>
            <w:r w:rsidRPr="00401342">
              <w:rPr>
                <w:color w:val="000000" w:themeColor="text1"/>
                <w:sz w:val="16"/>
                <w:szCs w:val="16"/>
                <w:lang w:val="en-GB"/>
              </w:rPr>
              <w:t>3.40</w:t>
            </w:r>
          </w:p>
        </w:tc>
        <w:tc>
          <w:tcPr>
            <w:tcW w:w="1835" w:type="dxa"/>
            <w:tcBorders>
              <w:top w:val="nil"/>
              <w:bottom w:val="nil"/>
            </w:tcBorders>
          </w:tcPr>
          <w:p w14:paraId="4CEDF618" w14:textId="77777777" w:rsidR="00FA3491" w:rsidRPr="00401342" w:rsidRDefault="006664C2">
            <w:pPr>
              <w:pStyle w:val="MainText"/>
              <w:spacing w:afterLines="20" w:after="48"/>
              <w:ind w:firstLine="0"/>
              <w:jc w:val="center"/>
              <w:rPr>
                <w:color w:val="000000" w:themeColor="text1"/>
                <w:sz w:val="16"/>
                <w:szCs w:val="16"/>
                <w:lang w:val="en-GB"/>
              </w:rPr>
            </w:pPr>
            <w:r w:rsidRPr="00401342">
              <w:rPr>
                <w:color w:val="000000" w:themeColor="text1"/>
                <w:sz w:val="16"/>
                <w:szCs w:val="16"/>
                <w:lang w:val="en-GB"/>
              </w:rPr>
              <w:t>2.17</w:t>
            </w:r>
          </w:p>
        </w:tc>
        <w:tc>
          <w:tcPr>
            <w:tcW w:w="841" w:type="dxa"/>
            <w:tcBorders>
              <w:top w:val="nil"/>
              <w:bottom w:val="nil"/>
            </w:tcBorders>
          </w:tcPr>
          <w:p w14:paraId="6006E22A" w14:textId="77777777" w:rsidR="00FA3491" w:rsidRPr="00401342" w:rsidRDefault="006664C2">
            <w:pPr>
              <w:pStyle w:val="MainText"/>
              <w:spacing w:afterLines="20" w:after="48"/>
              <w:ind w:firstLine="0"/>
              <w:jc w:val="center"/>
              <w:rPr>
                <w:color w:val="000000" w:themeColor="text1"/>
                <w:sz w:val="16"/>
                <w:szCs w:val="16"/>
                <w:lang w:val="en-GB"/>
              </w:rPr>
            </w:pPr>
            <w:r w:rsidRPr="00401342">
              <w:rPr>
                <w:color w:val="000000" w:themeColor="text1"/>
                <w:sz w:val="16"/>
                <w:szCs w:val="16"/>
                <w:lang w:val="en-GB"/>
              </w:rPr>
              <w:t>10</w:t>
            </w:r>
          </w:p>
        </w:tc>
      </w:tr>
      <w:tr w:rsidR="005E08B2" w:rsidRPr="00401342" w14:paraId="1EB9F6F2" w14:textId="77777777" w:rsidTr="00E21EF5">
        <w:trPr>
          <w:trHeight w:val="288"/>
        </w:trPr>
        <w:tc>
          <w:tcPr>
            <w:tcW w:w="4193" w:type="dxa"/>
            <w:tcBorders>
              <w:top w:val="nil"/>
            </w:tcBorders>
          </w:tcPr>
          <w:p w14:paraId="637C1475" w14:textId="77777777" w:rsidR="00FA3491" w:rsidRPr="00401342" w:rsidRDefault="006664C2">
            <w:pPr>
              <w:pStyle w:val="MainText"/>
              <w:spacing w:afterLines="20" w:after="48"/>
              <w:ind w:firstLine="0"/>
              <w:jc w:val="left"/>
              <w:rPr>
                <w:color w:val="000000" w:themeColor="text1"/>
                <w:sz w:val="16"/>
                <w:szCs w:val="16"/>
                <w:lang w:val="en-GB"/>
              </w:rPr>
            </w:pPr>
            <w:r w:rsidRPr="00401342">
              <w:rPr>
                <w:color w:val="000000" w:themeColor="text1"/>
                <w:sz w:val="16"/>
                <w:szCs w:val="16"/>
                <w:lang w:val="en-GB"/>
              </w:rPr>
              <w:t>Breach Of Privacy</w:t>
            </w:r>
          </w:p>
        </w:tc>
        <w:tc>
          <w:tcPr>
            <w:tcW w:w="776" w:type="dxa"/>
            <w:tcBorders>
              <w:top w:val="nil"/>
            </w:tcBorders>
          </w:tcPr>
          <w:p w14:paraId="2A29A60C" w14:textId="77777777" w:rsidR="00FA3491" w:rsidRPr="00401342" w:rsidRDefault="006664C2">
            <w:pPr>
              <w:pStyle w:val="MainText"/>
              <w:spacing w:afterLines="20" w:after="48"/>
              <w:ind w:firstLine="0"/>
              <w:jc w:val="center"/>
              <w:rPr>
                <w:color w:val="000000" w:themeColor="text1"/>
                <w:sz w:val="16"/>
                <w:szCs w:val="16"/>
                <w:lang w:val="en-GB"/>
              </w:rPr>
            </w:pPr>
            <w:r w:rsidRPr="00401342">
              <w:rPr>
                <w:color w:val="000000" w:themeColor="text1"/>
                <w:sz w:val="16"/>
                <w:szCs w:val="16"/>
                <w:lang w:val="en-GB"/>
              </w:rPr>
              <w:t>3.40</w:t>
            </w:r>
          </w:p>
        </w:tc>
        <w:tc>
          <w:tcPr>
            <w:tcW w:w="1835" w:type="dxa"/>
            <w:tcBorders>
              <w:top w:val="nil"/>
            </w:tcBorders>
          </w:tcPr>
          <w:p w14:paraId="1AD3E72A" w14:textId="77777777" w:rsidR="00FA3491" w:rsidRPr="00401342" w:rsidRDefault="006664C2">
            <w:pPr>
              <w:pStyle w:val="MainText"/>
              <w:spacing w:afterLines="20" w:after="48"/>
              <w:ind w:firstLine="0"/>
              <w:jc w:val="center"/>
              <w:rPr>
                <w:color w:val="000000" w:themeColor="text1"/>
                <w:sz w:val="16"/>
                <w:szCs w:val="16"/>
                <w:lang w:val="en-GB"/>
              </w:rPr>
            </w:pPr>
            <w:r w:rsidRPr="00401342">
              <w:rPr>
                <w:color w:val="000000" w:themeColor="text1"/>
                <w:sz w:val="16"/>
                <w:szCs w:val="16"/>
                <w:lang w:val="en-GB"/>
              </w:rPr>
              <w:t>2.17</w:t>
            </w:r>
          </w:p>
        </w:tc>
        <w:tc>
          <w:tcPr>
            <w:tcW w:w="841" w:type="dxa"/>
            <w:tcBorders>
              <w:top w:val="nil"/>
            </w:tcBorders>
          </w:tcPr>
          <w:p w14:paraId="4E57F0B4" w14:textId="77777777" w:rsidR="00FA3491" w:rsidRPr="00401342" w:rsidRDefault="006664C2">
            <w:pPr>
              <w:pStyle w:val="MainText"/>
              <w:spacing w:afterLines="20" w:after="48"/>
              <w:ind w:firstLine="0"/>
              <w:jc w:val="center"/>
              <w:rPr>
                <w:color w:val="000000" w:themeColor="text1"/>
                <w:sz w:val="16"/>
                <w:szCs w:val="16"/>
                <w:lang w:val="en-GB"/>
              </w:rPr>
            </w:pPr>
            <w:r w:rsidRPr="00401342">
              <w:rPr>
                <w:color w:val="000000" w:themeColor="text1"/>
                <w:sz w:val="16"/>
                <w:szCs w:val="16"/>
                <w:lang w:val="en-GB"/>
              </w:rPr>
              <w:t>10</w:t>
            </w:r>
          </w:p>
        </w:tc>
      </w:tr>
    </w:tbl>
    <w:p w14:paraId="26F92FAE" w14:textId="77777777" w:rsidR="00FA3491" w:rsidRPr="00401342" w:rsidRDefault="00FA3491">
      <w:pPr>
        <w:pStyle w:val="MainText"/>
        <w:ind w:firstLine="0"/>
        <w:rPr>
          <w:lang w:val="en-GB"/>
        </w:rPr>
      </w:pPr>
    </w:p>
    <w:p w14:paraId="1E93681C" w14:textId="714E7C18" w:rsidR="00272A36" w:rsidRPr="00401342" w:rsidRDefault="00272A36" w:rsidP="00272A36">
      <w:pPr>
        <w:pStyle w:val="MainText"/>
        <w:spacing w:afterLines="20" w:after="48"/>
        <w:rPr>
          <w:lang w:val="en-GB"/>
        </w:rPr>
      </w:pPr>
      <w:r w:rsidRPr="00401342">
        <w:rPr>
          <w:lang w:val="en-GB"/>
        </w:rPr>
        <w:t>Based on the data gained, the challenges encountered by professional consultants during the adoption of digitalisation reveal, "resistance to change due to over reliance on conventional methods" as the primary obstacle, scoring a mean of 4.17. These challenges were categori</w:t>
      </w:r>
      <w:r w:rsidR="00380817" w:rsidRPr="00401342">
        <w:rPr>
          <w:lang w:val="en-GB"/>
        </w:rPr>
        <w:t>s</w:t>
      </w:r>
      <w:r w:rsidRPr="00401342">
        <w:rPr>
          <w:lang w:val="en-GB"/>
        </w:rPr>
        <w:t>ed under "Users Behaviour".  The finding shows that the primary obstacle that emerges is resistance to change due to overreliance on the conventional way. A substantial number of respondents choose this, impeding the sector's ability to fully embrace digitali</w:t>
      </w:r>
      <w:r w:rsidR="00380817" w:rsidRPr="00401342">
        <w:rPr>
          <w:lang w:val="en-GB"/>
        </w:rPr>
        <w:t>s</w:t>
      </w:r>
      <w:r w:rsidRPr="00401342">
        <w:rPr>
          <w:lang w:val="en-GB"/>
        </w:rPr>
        <w:t xml:space="preserve">ation. Most of the respondents resisted change due to their overreliance on the conventional ways of doing their tasks and the challenges they faced when using digital tools. Many people resist Digitalisation because they heavily rely on traditional work methods (Singh et al. 2022), resistance to change when using traditional technologies (Eze at al., 2023).  This resistance suggests that most respondents are hesitant to </w:t>
      </w:r>
      <w:r w:rsidRPr="00401342">
        <w:rPr>
          <w:lang w:val="en-GB"/>
        </w:rPr>
        <w:lastRenderedPageBreak/>
        <w:t>embrace digital tools due to their dependence on traditional approaches. Eze et al. (2023) emphasi</w:t>
      </w:r>
      <w:r w:rsidR="00380817" w:rsidRPr="00401342">
        <w:rPr>
          <w:lang w:val="en-GB"/>
        </w:rPr>
        <w:t>s</w:t>
      </w:r>
      <w:r w:rsidRPr="00401342">
        <w:rPr>
          <w:lang w:val="en-GB"/>
        </w:rPr>
        <w:t>ed that this resistance and unwillingness to embrace change have been primary issues in the construction industry, hindering the diffusion and adoption of innovative ideas, methods, and materials.</w:t>
      </w:r>
    </w:p>
    <w:p w14:paraId="1242F307" w14:textId="4F3FF47B" w:rsidR="0081027A" w:rsidRPr="00401342" w:rsidRDefault="00272A36" w:rsidP="00380817">
      <w:pPr>
        <w:pStyle w:val="MainText"/>
        <w:ind w:firstLine="0"/>
        <w:contextualSpacing/>
        <w:mirrorIndents/>
        <w:rPr>
          <w:lang w:val="en-GB"/>
        </w:rPr>
      </w:pPr>
      <w:r w:rsidRPr="00401342">
        <w:rPr>
          <w:lang w:val="en-GB"/>
        </w:rPr>
        <w:t>Despite the primary challenge posed by resist to change due to overreliance on conventional methods, the construction industry is still making a significant stride towards digitali</w:t>
      </w:r>
      <w:r w:rsidR="00380817" w:rsidRPr="00401342">
        <w:rPr>
          <w:lang w:val="en-GB"/>
        </w:rPr>
        <w:t>s</w:t>
      </w:r>
      <w:r w:rsidRPr="00401342">
        <w:rPr>
          <w:lang w:val="en-GB"/>
        </w:rPr>
        <w:t xml:space="preserve">ation. Also, the result indicated that the respondents are using a few elements highlighted in the IR4.0 to solve their work. Although a complete use of digital tools may not have been achieved, this still signifies a significant advancement for the construction sector as it moves towards a more digitally integrated construction. Nurul &amp; Mohammad (2022) determined that the Malaysian construction industry was still in the medium range on the degree of implementing IR4.0 in construction works. The second rank belongs under "Cost" categories with the challenges that "high cost in digitalisation tools </w:t>
      </w:r>
      <w:r w:rsidR="00380817" w:rsidRPr="00401342">
        <w:rPr>
          <w:lang w:val="en-GB"/>
        </w:rPr>
        <w:t>a</w:t>
      </w:r>
      <w:r w:rsidRPr="00401342">
        <w:rPr>
          <w:lang w:val="en-GB"/>
        </w:rPr>
        <w:t>nd software" with the mean score of 4.03. As using digital tools can be quite costly, it limits the application of digital tools and information systems in construction. Thus, hinder the construction industry ability to meet the modern requirements and standards upheld by advanced sectors (</w:t>
      </w:r>
      <w:proofErr w:type="spellStart"/>
      <w:r w:rsidRPr="00401342">
        <w:rPr>
          <w:lang w:val="en-GB"/>
        </w:rPr>
        <w:t>Jelodar</w:t>
      </w:r>
      <w:proofErr w:type="spellEnd"/>
      <w:r w:rsidRPr="00401342">
        <w:rPr>
          <w:lang w:val="en-GB"/>
        </w:rPr>
        <w:t xml:space="preserve"> &amp; Shu, 2021). For construction organisations to make informed decisions about using digital tools, they need a systematic framework to evaluate the potential benefits and factors that contribute to successful implementation especially on the cost needed for the organisation to spend on the digitalisation. While there are costs involved in adopting these tools in the construction industry, there is also a growing recognition of their potential benefits. Therefore, it is crucial to conduct a thorough and methodical evaluation (Radman et al., 2021). The third rank in challenges in digitali</w:t>
      </w:r>
      <w:r w:rsidR="00380817" w:rsidRPr="00401342">
        <w:rPr>
          <w:lang w:val="en-GB"/>
        </w:rPr>
        <w:t>s</w:t>
      </w:r>
      <w:r w:rsidRPr="00401342">
        <w:rPr>
          <w:lang w:val="en-GB"/>
        </w:rPr>
        <w:t xml:space="preserve">ation adoption is "users struggle to comprehend the complex procedures and outputs of digital tools," with a mean score of 3.97. By adopting digital technologies to the work process, various benefits to the project life cycle could be held.  However, the shortage of a skilled workforce is a factor that needs to be addressed to assist the country in achieving full digitalisation. Supported by </w:t>
      </w:r>
      <w:proofErr w:type="spellStart"/>
      <w:r w:rsidRPr="00401342">
        <w:rPr>
          <w:lang w:val="en-GB"/>
        </w:rPr>
        <w:t>Zabidin</w:t>
      </w:r>
      <w:proofErr w:type="spellEnd"/>
      <w:r w:rsidRPr="00401342">
        <w:rPr>
          <w:lang w:val="en-GB"/>
        </w:rPr>
        <w:t xml:space="preserve"> et al. (2019), with the rapid advancement and convergence towards IR 4.0, there is a pressing need for new talent, knowledge, and skills to meet the demands of the present and future workforce. In addition, Kamaruzaman et al. (2019) stated that technological modernisation had introduced numerous new job opportunities across all sectors, rendering current work practices inadequate. As such, developing sophisticated technology has revolutioni</w:t>
      </w:r>
      <w:r w:rsidR="00380817" w:rsidRPr="00401342">
        <w:rPr>
          <w:lang w:val="en-GB"/>
        </w:rPr>
        <w:t>s</w:t>
      </w:r>
      <w:r w:rsidRPr="00401342">
        <w:rPr>
          <w:lang w:val="en-GB"/>
        </w:rPr>
        <w:t>ed job practices and setting.</w:t>
      </w:r>
      <w:r w:rsidR="001C2972" w:rsidRPr="00401342">
        <w:rPr>
          <w:lang w:val="en-GB"/>
        </w:rPr>
        <w:t xml:space="preserve"> </w:t>
      </w:r>
    </w:p>
    <w:p w14:paraId="08CF3026" w14:textId="77777777" w:rsidR="0081027A" w:rsidRPr="00401342" w:rsidRDefault="0081027A" w:rsidP="00380817">
      <w:pPr>
        <w:pStyle w:val="MainTextHeadingB"/>
        <w:spacing w:after="0"/>
        <w:contextualSpacing/>
        <w:mirrorIndents/>
        <w:rPr>
          <w:lang w:val="en-GB"/>
        </w:rPr>
      </w:pPr>
    </w:p>
    <w:p w14:paraId="1A3A57CE" w14:textId="5ADA52B4" w:rsidR="00380817" w:rsidRPr="00401342" w:rsidRDefault="001C2972" w:rsidP="00380817">
      <w:pPr>
        <w:pStyle w:val="MainTextHeadingB"/>
        <w:spacing w:after="0"/>
        <w:ind w:firstLine="0"/>
        <w:contextualSpacing/>
        <w:mirrorIndents/>
        <w:rPr>
          <w:b/>
          <w:bCs/>
          <w:lang w:val="en-GB"/>
        </w:rPr>
      </w:pPr>
      <w:r w:rsidRPr="00401342">
        <w:rPr>
          <w:b/>
          <w:bCs/>
          <w:lang w:val="en-GB"/>
        </w:rPr>
        <w:t>Way Forward of Malaysia Construction towards</w:t>
      </w:r>
      <w:r w:rsidR="00792F2D" w:rsidRPr="00401342">
        <w:rPr>
          <w:b/>
          <w:bCs/>
          <w:lang w:val="en-GB"/>
        </w:rPr>
        <w:t xml:space="preserve"> </w:t>
      </w:r>
      <w:r w:rsidR="003661B5" w:rsidRPr="00401342">
        <w:rPr>
          <w:b/>
          <w:bCs/>
          <w:lang w:val="en-GB"/>
        </w:rPr>
        <w:t>D</w:t>
      </w:r>
      <w:r w:rsidR="0081027A" w:rsidRPr="00401342">
        <w:rPr>
          <w:b/>
          <w:bCs/>
          <w:lang w:val="en-GB"/>
        </w:rPr>
        <w:t>igitalisation</w:t>
      </w:r>
    </w:p>
    <w:p w14:paraId="04A3AE04" w14:textId="77777777" w:rsidR="00380817" w:rsidRPr="00401342" w:rsidRDefault="00380817" w:rsidP="00380817">
      <w:pPr>
        <w:pStyle w:val="MainTextHeadingB"/>
        <w:spacing w:after="0"/>
        <w:ind w:firstLine="0"/>
        <w:contextualSpacing/>
        <w:mirrorIndents/>
        <w:rPr>
          <w:b/>
          <w:bCs/>
          <w:lang w:val="en-GB"/>
        </w:rPr>
      </w:pPr>
    </w:p>
    <w:p w14:paraId="4AFC4262" w14:textId="70E61A7E" w:rsidR="004A5BBE" w:rsidRPr="00401342" w:rsidRDefault="00272A36" w:rsidP="00380817">
      <w:pPr>
        <w:pStyle w:val="MainTextHeadingB"/>
        <w:spacing w:after="0"/>
        <w:contextualSpacing/>
        <w:mirrorIndents/>
        <w:rPr>
          <w:lang w:val="en-GB"/>
        </w:rPr>
      </w:pPr>
      <w:r w:rsidRPr="00401342">
        <w:rPr>
          <w:lang w:val="en-GB"/>
        </w:rPr>
        <w:t>Digital literacy is important for professionals to ensure they can cope with the latest technology in their daily tasks. Therefore, the respondents were asked for their recommendations on better-using construction digitali</w:t>
      </w:r>
      <w:r w:rsidR="00380817" w:rsidRPr="00401342">
        <w:rPr>
          <w:lang w:val="en-GB"/>
        </w:rPr>
        <w:t>s</w:t>
      </w:r>
      <w:r w:rsidRPr="00401342">
        <w:rPr>
          <w:lang w:val="en-GB"/>
        </w:rPr>
        <w:t xml:space="preserve">ation, as stated in Table 4. </w:t>
      </w:r>
      <w:r w:rsidR="001C2972" w:rsidRPr="00401342">
        <w:rPr>
          <w:lang w:val="en-GB"/>
        </w:rPr>
        <w:t xml:space="preserve"> </w:t>
      </w:r>
    </w:p>
    <w:p w14:paraId="23B82D99" w14:textId="77777777" w:rsidR="004A5BBE" w:rsidRPr="00401342" w:rsidRDefault="004A5BBE" w:rsidP="004A5BBE">
      <w:pPr>
        <w:pStyle w:val="MainTextHeadingB"/>
        <w:rPr>
          <w:lang w:val="en-GB"/>
        </w:rPr>
      </w:pPr>
    </w:p>
    <w:p w14:paraId="617BE3D8" w14:textId="4275B3D4" w:rsidR="00FA3491" w:rsidRPr="00401342" w:rsidRDefault="00712B00" w:rsidP="005E08B2">
      <w:pPr>
        <w:pStyle w:val="CaptionB"/>
        <w:jc w:val="both"/>
        <w:rPr>
          <w:sz w:val="16"/>
          <w:szCs w:val="16"/>
          <w:lang w:val="en-GB"/>
        </w:rPr>
      </w:pPr>
      <w:r w:rsidRPr="00401342">
        <w:rPr>
          <w:sz w:val="16"/>
          <w:szCs w:val="16"/>
          <w:lang w:val="en-GB"/>
        </w:rPr>
        <w:t>Table 4</w:t>
      </w:r>
      <w:r w:rsidR="005E08B2" w:rsidRPr="00401342">
        <w:rPr>
          <w:sz w:val="16"/>
          <w:szCs w:val="16"/>
          <w:lang w:val="en-GB"/>
        </w:rPr>
        <w:t>.</w:t>
      </w:r>
      <w:r w:rsidR="006664C2" w:rsidRPr="00401342">
        <w:rPr>
          <w:sz w:val="16"/>
          <w:szCs w:val="16"/>
          <w:lang w:val="en-GB"/>
        </w:rPr>
        <w:t xml:space="preserve"> </w:t>
      </w:r>
      <w:r w:rsidRPr="00401342">
        <w:rPr>
          <w:sz w:val="16"/>
          <w:szCs w:val="16"/>
          <w:lang w:val="en-GB"/>
        </w:rPr>
        <w:t>Mean Score and Standard Deviation on the recommendation towards better use of construction digitali</w:t>
      </w:r>
      <w:r w:rsidR="00380817" w:rsidRPr="00401342">
        <w:rPr>
          <w:sz w:val="16"/>
          <w:szCs w:val="16"/>
          <w:lang w:val="en-GB"/>
        </w:rPr>
        <w:t>s</w:t>
      </w:r>
      <w:r w:rsidRPr="00401342">
        <w:rPr>
          <w:sz w:val="16"/>
          <w:szCs w:val="16"/>
          <w:lang w:val="en-GB"/>
        </w:rPr>
        <w:t xml:space="preserve">ation. </w:t>
      </w:r>
    </w:p>
    <w:tbl>
      <w:tblPr>
        <w:tblStyle w:val="TableGrid"/>
        <w:tblW w:w="8613" w:type="dxa"/>
        <w:tblBorders>
          <w:left w:val="none" w:sz="0" w:space="0" w:color="auto"/>
          <w:right w:val="none" w:sz="0" w:space="0" w:color="auto"/>
          <w:insideV w:val="none" w:sz="0" w:space="0" w:color="auto"/>
        </w:tblBorders>
        <w:tblLook w:val="04A0" w:firstRow="1" w:lastRow="0" w:firstColumn="1" w:lastColumn="0" w:noHBand="0" w:noVBand="1"/>
      </w:tblPr>
      <w:tblGrid>
        <w:gridCol w:w="4503"/>
        <w:gridCol w:w="992"/>
        <w:gridCol w:w="2268"/>
        <w:gridCol w:w="850"/>
      </w:tblGrid>
      <w:tr w:rsidR="005E08B2" w:rsidRPr="00401342" w14:paraId="2ED138CC" w14:textId="77777777" w:rsidTr="005E08B2">
        <w:trPr>
          <w:trHeight w:val="250"/>
        </w:trPr>
        <w:tc>
          <w:tcPr>
            <w:tcW w:w="4503" w:type="dxa"/>
            <w:noWrap/>
            <w:hideMark/>
          </w:tcPr>
          <w:p w14:paraId="6640A732" w14:textId="77777777" w:rsidR="004A5BBE" w:rsidRPr="00401342" w:rsidRDefault="004A5BBE" w:rsidP="0070327D">
            <w:pPr>
              <w:rPr>
                <w:color w:val="000000" w:themeColor="text1"/>
                <w:sz w:val="16"/>
                <w:szCs w:val="16"/>
              </w:rPr>
            </w:pPr>
            <w:r w:rsidRPr="00401342">
              <w:rPr>
                <w:color w:val="000000" w:themeColor="text1"/>
                <w:sz w:val="16"/>
                <w:szCs w:val="16"/>
              </w:rPr>
              <w:t>Recommendations</w:t>
            </w:r>
          </w:p>
        </w:tc>
        <w:tc>
          <w:tcPr>
            <w:tcW w:w="992" w:type="dxa"/>
            <w:noWrap/>
            <w:hideMark/>
          </w:tcPr>
          <w:p w14:paraId="595B22D9" w14:textId="77777777" w:rsidR="004A5BBE" w:rsidRPr="00401342" w:rsidRDefault="004A5BBE" w:rsidP="004A5BBE">
            <w:pPr>
              <w:jc w:val="center"/>
              <w:rPr>
                <w:color w:val="000000" w:themeColor="text1"/>
                <w:sz w:val="16"/>
                <w:szCs w:val="16"/>
              </w:rPr>
            </w:pPr>
            <w:r w:rsidRPr="00401342">
              <w:rPr>
                <w:color w:val="000000" w:themeColor="text1"/>
                <w:sz w:val="16"/>
                <w:szCs w:val="16"/>
              </w:rPr>
              <w:t>Mean</w:t>
            </w:r>
          </w:p>
        </w:tc>
        <w:tc>
          <w:tcPr>
            <w:tcW w:w="2268" w:type="dxa"/>
            <w:noWrap/>
            <w:hideMark/>
          </w:tcPr>
          <w:p w14:paraId="1854B813" w14:textId="77777777" w:rsidR="004A5BBE" w:rsidRPr="00401342" w:rsidRDefault="004A5BBE" w:rsidP="004A5BBE">
            <w:pPr>
              <w:jc w:val="center"/>
              <w:rPr>
                <w:color w:val="000000" w:themeColor="text1"/>
                <w:sz w:val="16"/>
                <w:szCs w:val="16"/>
              </w:rPr>
            </w:pPr>
            <w:r w:rsidRPr="00401342">
              <w:rPr>
                <w:color w:val="000000" w:themeColor="text1"/>
                <w:sz w:val="16"/>
                <w:szCs w:val="16"/>
              </w:rPr>
              <w:t>Standard Deviation</w:t>
            </w:r>
          </w:p>
        </w:tc>
        <w:tc>
          <w:tcPr>
            <w:tcW w:w="850" w:type="dxa"/>
          </w:tcPr>
          <w:p w14:paraId="05267132" w14:textId="77777777" w:rsidR="004A5BBE" w:rsidRPr="00401342" w:rsidRDefault="004A5BBE" w:rsidP="004A5BBE">
            <w:pPr>
              <w:jc w:val="center"/>
              <w:rPr>
                <w:color w:val="000000" w:themeColor="text1"/>
                <w:sz w:val="16"/>
                <w:szCs w:val="16"/>
              </w:rPr>
            </w:pPr>
            <w:r w:rsidRPr="00401342">
              <w:rPr>
                <w:color w:val="000000" w:themeColor="text1"/>
                <w:sz w:val="16"/>
                <w:szCs w:val="16"/>
              </w:rPr>
              <w:t>Rank</w:t>
            </w:r>
          </w:p>
        </w:tc>
      </w:tr>
      <w:tr w:rsidR="005E08B2" w:rsidRPr="00401342" w14:paraId="091F24FE" w14:textId="77777777" w:rsidTr="00E21EF5">
        <w:trPr>
          <w:trHeight w:val="250"/>
        </w:trPr>
        <w:tc>
          <w:tcPr>
            <w:tcW w:w="7763" w:type="dxa"/>
            <w:gridSpan w:val="3"/>
            <w:tcBorders>
              <w:bottom w:val="nil"/>
            </w:tcBorders>
            <w:noWrap/>
          </w:tcPr>
          <w:p w14:paraId="2B7CB557" w14:textId="383C9DB1" w:rsidR="004A5BBE" w:rsidRPr="00401342" w:rsidRDefault="004A5BBE" w:rsidP="004A5BBE">
            <w:pPr>
              <w:rPr>
                <w:color w:val="000000" w:themeColor="text1"/>
                <w:sz w:val="16"/>
                <w:szCs w:val="16"/>
              </w:rPr>
            </w:pPr>
            <w:r w:rsidRPr="00401342">
              <w:rPr>
                <w:color w:val="000000" w:themeColor="text1"/>
                <w:sz w:val="16"/>
                <w:szCs w:val="16"/>
              </w:rPr>
              <w:t>1) Digitali</w:t>
            </w:r>
            <w:r w:rsidR="005E08B2" w:rsidRPr="00401342">
              <w:rPr>
                <w:color w:val="000000" w:themeColor="text1"/>
                <w:sz w:val="16"/>
                <w:szCs w:val="16"/>
              </w:rPr>
              <w:t>s</w:t>
            </w:r>
            <w:r w:rsidRPr="00401342">
              <w:rPr>
                <w:color w:val="000000" w:themeColor="text1"/>
                <w:sz w:val="16"/>
                <w:szCs w:val="16"/>
              </w:rPr>
              <w:t>ation strategy and planning</w:t>
            </w:r>
          </w:p>
        </w:tc>
        <w:tc>
          <w:tcPr>
            <w:tcW w:w="850" w:type="dxa"/>
            <w:tcBorders>
              <w:bottom w:val="nil"/>
            </w:tcBorders>
          </w:tcPr>
          <w:p w14:paraId="6A458C2A" w14:textId="77777777" w:rsidR="004A5BBE" w:rsidRPr="00401342" w:rsidRDefault="004A5BBE" w:rsidP="004A5BBE">
            <w:pPr>
              <w:rPr>
                <w:color w:val="000000" w:themeColor="text1"/>
                <w:sz w:val="16"/>
                <w:szCs w:val="16"/>
              </w:rPr>
            </w:pPr>
          </w:p>
        </w:tc>
      </w:tr>
      <w:tr w:rsidR="005E08B2" w:rsidRPr="00401342" w14:paraId="2333857C" w14:textId="77777777" w:rsidTr="00E21EF5">
        <w:trPr>
          <w:trHeight w:val="250"/>
        </w:trPr>
        <w:tc>
          <w:tcPr>
            <w:tcW w:w="4503" w:type="dxa"/>
            <w:tcBorders>
              <w:top w:val="nil"/>
              <w:bottom w:val="nil"/>
            </w:tcBorders>
            <w:noWrap/>
            <w:hideMark/>
          </w:tcPr>
          <w:p w14:paraId="0ADACFCF" w14:textId="3771F959" w:rsidR="004A5BBE" w:rsidRPr="00401342" w:rsidRDefault="004A5BBE" w:rsidP="004A5BBE">
            <w:pPr>
              <w:jc w:val="both"/>
              <w:rPr>
                <w:color w:val="000000" w:themeColor="text1"/>
                <w:sz w:val="16"/>
                <w:szCs w:val="16"/>
              </w:rPr>
            </w:pPr>
            <w:r w:rsidRPr="00401342">
              <w:rPr>
                <w:color w:val="000000" w:themeColor="text1"/>
                <w:sz w:val="16"/>
                <w:szCs w:val="16"/>
              </w:rPr>
              <w:t>Industry players to commence by formulating a well-defined digitali</w:t>
            </w:r>
            <w:r w:rsidR="006F3CD0" w:rsidRPr="00401342">
              <w:rPr>
                <w:color w:val="000000" w:themeColor="text1"/>
                <w:sz w:val="16"/>
                <w:szCs w:val="16"/>
              </w:rPr>
              <w:t>s</w:t>
            </w:r>
            <w:r w:rsidRPr="00401342">
              <w:rPr>
                <w:color w:val="000000" w:themeColor="text1"/>
                <w:sz w:val="16"/>
                <w:szCs w:val="16"/>
              </w:rPr>
              <w:t>ation strategy that delineates their objectives, priorities, and timeline for implementing digitali</w:t>
            </w:r>
            <w:r w:rsidR="005E08B2" w:rsidRPr="00401342">
              <w:rPr>
                <w:color w:val="000000" w:themeColor="text1"/>
                <w:sz w:val="16"/>
                <w:szCs w:val="16"/>
              </w:rPr>
              <w:t>s</w:t>
            </w:r>
            <w:r w:rsidRPr="00401342">
              <w:rPr>
                <w:color w:val="000000" w:themeColor="text1"/>
                <w:sz w:val="16"/>
                <w:szCs w:val="16"/>
              </w:rPr>
              <w:t>ation</w:t>
            </w:r>
          </w:p>
        </w:tc>
        <w:tc>
          <w:tcPr>
            <w:tcW w:w="992" w:type="dxa"/>
            <w:tcBorders>
              <w:top w:val="nil"/>
              <w:bottom w:val="nil"/>
            </w:tcBorders>
            <w:noWrap/>
            <w:hideMark/>
          </w:tcPr>
          <w:p w14:paraId="07630022" w14:textId="77777777" w:rsidR="004A5BBE" w:rsidRPr="00401342" w:rsidRDefault="004A5BBE" w:rsidP="004A5BBE">
            <w:pPr>
              <w:jc w:val="center"/>
              <w:rPr>
                <w:color w:val="000000" w:themeColor="text1"/>
                <w:sz w:val="16"/>
                <w:szCs w:val="16"/>
              </w:rPr>
            </w:pPr>
            <w:r w:rsidRPr="00401342">
              <w:rPr>
                <w:color w:val="000000" w:themeColor="text1"/>
                <w:sz w:val="16"/>
                <w:szCs w:val="16"/>
              </w:rPr>
              <w:t>4.09</w:t>
            </w:r>
          </w:p>
        </w:tc>
        <w:tc>
          <w:tcPr>
            <w:tcW w:w="2268" w:type="dxa"/>
            <w:tcBorders>
              <w:top w:val="nil"/>
              <w:bottom w:val="nil"/>
            </w:tcBorders>
            <w:noWrap/>
            <w:hideMark/>
          </w:tcPr>
          <w:p w14:paraId="7C08DA36" w14:textId="77777777" w:rsidR="004A5BBE" w:rsidRPr="00401342" w:rsidRDefault="004A5BBE" w:rsidP="004A5BBE">
            <w:pPr>
              <w:jc w:val="center"/>
              <w:rPr>
                <w:color w:val="000000" w:themeColor="text1"/>
                <w:sz w:val="16"/>
                <w:szCs w:val="16"/>
              </w:rPr>
            </w:pPr>
            <w:r w:rsidRPr="00401342">
              <w:rPr>
                <w:color w:val="000000" w:themeColor="text1"/>
                <w:sz w:val="16"/>
                <w:szCs w:val="16"/>
              </w:rPr>
              <w:t>2.61</w:t>
            </w:r>
          </w:p>
        </w:tc>
        <w:tc>
          <w:tcPr>
            <w:tcW w:w="850" w:type="dxa"/>
            <w:tcBorders>
              <w:top w:val="nil"/>
              <w:bottom w:val="nil"/>
            </w:tcBorders>
          </w:tcPr>
          <w:p w14:paraId="7AA83CDB" w14:textId="77777777" w:rsidR="004A5BBE" w:rsidRPr="00401342" w:rsidRDefault="004A5BBE" w:rsidP="004A5BBE">
            <w:pPr>
              <w:jc w:val="center"/>
              <w:rPr>
                <w:color w:val="000000" w:themeColor="text1"/>
                <w:sz w:val="16"/>
                <w:szCs w:val="16"/>
              </w:rPr>
            </w:pPr>
            <w:r w:rsidRPr="00401342">
              <w:rPr>
                <w:color w:val="000000" w:themeColor="text1"/>
                <w:sz w:val="16"/>
                <w:szCs w:val="16"/>
              </w:rPr>
              <w:t>6</w:t>
            </w:r>
          </w:p>
        </w:tc>
      </w:tr>
      <w:tr w:rsidR="005E08B2" w:rsidRPr="00401342" w14:paraId="46D9909A" w14:textId="77777777" w:rsidTr="00E21EF5">
        <w:trPr>
          <w:trHeight w:val="250"/>
        </w:trPr>
        <w:tc>
          <w:tcPr>
            <w:tcW w:w="7763" w:type="dxa"/>
            <w:gridSpan w:val="3"/>
            <w:tcBorders>
              <w:top w:val="nil"/>
              <w:bottom w:val="nil"/>
            </w:tcBorders>
            <w:noWrap/>
          </w:tcPr>
          <w:p w14:paraId="0A94BD7E" w14:textId="77777777" w:rsidR="004A5BBE" w:rsidRPr="00401342" w:rsidRDefault="004A5BBE" w:rsidP="004A5BBE">
            <w:pPr>
              <w:rPr>
                <w:color w:val="000000" w:themeColor="text1"/>
                <w:sz w:val="16"/>
                <w:szCs w:val="16"/>
              </w:rPr>
            </w:pPr>
            <w:r w:rsidRPr="00401342">
              <w:rPr>
                <w:color w:val="000000" w:themeColor="text1"/>
                <w:sz w:val="16"/>
                <w:szCs w:val="16"/>
              </w:rPr>
              <w:t xml:space="preserve">2) Technology literacy and training </w:t>
            </w:r>
          </w:p>
        </w:tc>
        <w:tc>
          <w:tcPr>
            <w:tcW w:w="850" w:type="dxa"/>
            <w:tcBorders>
              <w:top w:val="nil"/>
              <w:bottom w:val="nil"/>
            </w:tcBorders>
          </w:tcPr>
          <w:p w14:paraId="07363D47" w14:textId="77777777" w:rsidR="004A5BBE" w:rsidRPr="00401342" w:rsidRDefault="004A5BBE" w:rsidP="004A5BBE">
            <w:pPr>
              <w:rPr>
                <w:color w:val="000000" w:themeColor="text1"/>
                <w:sz w:val="16"/>
                <w:szCs w:val="16"/>
              </w:rPr>
            </w:pPr>
          </w:p>
        </w:tc>
      </w:tr>
      <w:tr w:rsidR="005E08B2" w:rsidRPr="00401342" w14:paraId="09EB1A3C" w14:textId="77777777" w:rsidTr="00E21EF5">
        <w:trPr>
          <w:trHeight w:val="250"/>
        </w:trPr>
        <w:tc>
          <w:tcPr>
            <w:tcW w:w="4503" w:type="dxa"/>
            <w:tcBorders>
              <w:top w:val="nil"/>
              <w:bottom w:val="nil"/>
            </w:tcBorders>
            <w:noWrap/>
            <w:hideMark/>
          </w:tcPr>
          <w:p w14:paraId="238D4C8C" w14:textId="49FFE68E" w:rsidR="004A5BBE" w:rsidRPr="00401342" w:rsidRDefault="004A5BBE" w:rsidP="004A5BBE">
            <w:pPr>
              <w:jc w:val="both"/>
              <w:rPr>
                <w:color w:val="000000" w:themeColor="text1"/>
                <w:sz w:val="16"/>
                <w:szCs w:val="16"/>
              </w:rPr>
            </w:pPr>
            <w:r w:rsidRPr="00401342">
              <w:rPr>
                <w:color w:val="000000" w:themeColor="text1"/>
                <w:sz w:val="16"/>
                <w:szCs w:val="16"/>
              </w:rPr>
              <w:t>Invest in training and upskilling workforce to effectively utili</w:t>
            </w:r>
            <w:r w:rsidR="005E08B2" w:rsidRPr="00401342">
              <w:rPr>
                <w:color w:val="000000" w:themeColor="text1"/>
                <w:sz w:val="16"/>
                <w:szCs w:val="16"/>
              </w:rPr>
              <w:t>s</w:t>
            </w:r>
            <w:r w:rsidRPr="00401342">
              <w:rPr>
                <w:color w:val="000000" w:themeColor="text1"/>
                <w:sz w:val="16"/>
                <w:szCs w:val="16"/>
              </w:rPr>
              <w:t>e digital tools</w:t>
            </w:r>
          </w:p>
        </w:tc>
        <w:tc>
          <w:tcPr>
            <w:tcW w:w="992" w:type="dxa"/>
            <w:tcBorders>
              <w:top w:val="nil"/>
              <w:bottom w:val="nil"/>
            </w:tcBorders>
            <w:noWrap/>
            <w:hideMark/>
          </w:tcPr>
          <w:p w14:paraId="7EBE6036" w14:textId="77777777" w:rsidR="004A5BBE" w:rsidRPr="00401342" w:rsidRDefault="004A5BBE" w:rsidP="004A5BBE">
            <w:pPr>
              <w:jc w:val="center"/>
              <w:rPr>
                <w:color w:val="000000" w:themeColor="text1"/>
                <w:sz w:val="16"/>
                <w:szCs w:val="16"/>
              </w:rPr>
            </w:pPr>
            <w:r w:rsidRPr="00401342">
              <w:rPr>
                <w:color w:val="000000" w:themeColor="text1"/>
                <w:sz w:val="16"/>
                <w:szCs w:val="16"/>
              </w:rPr>
              <w:t>4.14</w:t>
            </w:r>
          </w:p>
        </w:tc>
        <w:tc>
          <w:tcPr>
            <w:tcW w:w="2268" w:type="dxa"/>
            <w:tcBorders>
              <w:top w:val="nil"/>
              <w:bottom w:val="nil"/>
            </w:tcBorders>
            <w:noWrap/>
            <w:hideMark/>
          </w:tcPr>
          <w:p w14:paraId="687DF126" w14:textId="77777777" w:rsidR="004A5BBE" w:rsidRPr="00401342" w:rsidRDefault="004A5BBE" w:rsidP="004A5BBE">
            <w:pPr>
              <w:jc w:val="center"/>
              <w:rPr>
                <w:color w:val="000000" w:themeColor="text1"/>
                <w:sz w:val="16"/>
                <w:szCs w:val="16"/>
              </w:rPr>
            </w:pPr>
            <w:r w:rsidRPr="00401342">
              <w:rPr>
                <w:color w:val="000000" w:themeColor="text1"/>
                <w:sz w:val="16"/>
                <w:szCs w:val="16"/>
              </w:rPr>
              <w:t>2.64</w:t>
            </w:r>
          </w:p>
        </w:tc>
        <w:tc>
          <w:tcPr>
            <w:tcW w:w="850" w:type="dxa"/>
            <w:tcBorders>
              <w:top w:val="nil"/>
              <w:bottom w:val="nil"/>
            </w:tcBorders>
          </w:tcPr>
          <w:p w14:paraId="4299309F" w14:textId="77777777" w:rsidR="004A5BBE" w:rsidRPr="00401342" w:rsidRDefault="004A5BBE" w:rsidP="004A5BBE">
            <w:pPr>
              <w:jc w:val="center"/>
              <w:rPr>
                <w:color w:val="000000" w:themeColor="text1"/>
                <w:sz w:val="16"/>
                <w:szCs w:val="16"/>
              </w:rPr>
            </w:pPr>
            <w:r w:rsidRPr="00401342">
              <w:rPr>
                <w:color w:val="000000" w:themeColor="text1"/>
                <w:sz w:val="16"/>
                <w:szCs w:val="16"/>
              </w:rPr>
              <w:t>4</w:t>
            </w:r>
          </w:p>
        </w:tc>
      </w:tr>
      <w:tr w:rsidR="005E08B2" w:rsidRPr="00401342" w14:paraId="3475B1C9" w14:textId="77777777" w:rsidTr="00E21EF5">
        <w:trPr>
          <w:trHeight w:val="250"/>
        </w:trPr>
        <w:tc>
          <w:tcPr>
            <w:tcW w:w="4503" w:type="dxa"/>
            <w:tcBorders>
              <w:top w:val="nil"/>
              <w:bottom w:val="nil"/>
            </w:tcBorders>
            <w:noWrap/>
            <w:hideMark/>
          </w:tcPr>
          <w:p w14:paraId="1B5A1470" w14:textId="276502CF" w:rsidR="004A5BBE" w:rsidRPr="00401342" w:rsidRDefault="004A5BBE" w:rsidP="004A5BBE">
            <w:pPr>
              <w:jc w:val="both"/>
              <w:rPr>
                <w:color w:val="000000" w:themeColor="text1"/>
                <w:sz w:val="16"/>
                <w:szCs w:val="16"/>
              </w:rPr>
            </w:pPr>
            <w:r w:rsidRPr="00401342">
              <w:rPr>
                <w:color w:val="000000" w:themeColor="text1"/>
                <w:sz w:val="16"/>
                <w:szCs w:val="16"/>
              </w:rPr>
              <w:t>Providing training facilities and outsourcing training for the optimal utili</w:t>
            </w:r>
            <w:r w:rsidR="005E08B2" w:rsidRPr="00401342">
              <w:rPr>
                <w:color w:val="000000" w:themeColor="text1"/>
                <w:sz w:val="16"/>
                <w:szCs w:val="16"/>
              </w:rPr>
              <w:t>s</w:t>
            </w:r>
            <w:r w:rsidRPr="00401342">
              <w:rPr>
                <w:color w:val="000000" w:themeColor="text1"/>
                <w:sz w:val="16"/>
                <w:szCs w:val="16"/>
              </w:rPr>
              <w:t>ation of digital tools</w:t>
            </w:r>
          </w:p>
        </w:tc>
        <w:tc>
          <w:tcPr>
            <w:tcW w:w="992" w:type="dxa"/>
            <w:tcBorders>
              <w:top w:val="nil"/>
              <w:bottom w:val="nil"/>
            </w:tcBorders>
            <w:noWrap/>
            <w:hideMark/>
          </w:tcPr>
          <w:p w14:paraId="69CEDFB5" w14:textId="77777777" w:rsidR="004A5BBE" w:rsidRPr="00401342" w:rsidRDefault="004A5BBE" w:rsidP="004A5BBE">
            <w:pPr>
              <w:jc w:val="center"/>
              <w:rPr>
                <w:color w:val="000000" w:themeColor="text1"/>
                <w:sz w:val="16"/>
                <w:szCs w:val="16"/>
              </w:rPr>
            </w:pPr>
            <w:r w:rsidRPr="00401342">
              <w:rPr>
                <w:color w:val="000000" w:themeColor="text1"/>
                <w:sz w:val="16"/>
                <w:szCs w:val="16"/>
              </w:rPr>
              <w:t>4.09</w:t>
            </w:r>
          </w:p>
        </w:tc>
        <w:tc>
          <w:tcPr>
            <w:tcW w:w="2268" w:type="dxa"/>
            <w:tcBorders>
              <w:top w:val="nil"/>
              <w:bottom w:val="nil"/>
            </w:tcBorders>
            <w:noWrap/>
            <w:hideMark/>
          </w:tcPr>
          <w:p w14:paraId="4069067C" w14:textId="77777777" w:rsidR="004A5BBE" w:rsidRPr="00401342" w:rsidRDefault="004A5BBE" w:rsidP="004A5BBE">
            <w:pPr>
              <w:jc w:val="center"/>
              <w:rPr>
                <w:color w:val="000000" w:themeColor="text1"/>
                <w:sz w:val="16"/>
                <w:szCs w:val="16"/>
              </w:rPr>
            </w:pPr>
            <w:r w:rsidRPr="00401342">
              <w:rPr>
                <w:color w:val="000000" w:themeColor="text1"/>
                <w:sz w:val="16"/>
                <w:szCs w:val="16"/>
              </w:rPr>
              <w:t>2.61</w:t>
            </w:r>
          </w:p>
        </w:tc>
        <w:tc>
          <w:tcPr>
            <w:tcW w:w="850" w:type="dxa"/>
            <w:tcBorders>
              <w:top w:val="nil"/>
              <w:bottom w:val="nil"/>
            </w:tcBorders>
          </w:tcPr>
          <w:p w14:paraId="182A93D3" w14:textId="77777777" w:rsidR="004A5BBE" w:rsidRPr="00401342" w:rsidRDefault="004A5BBE" w:rsidP="004A5BBE">
            <w:pPr>
              <w:jc w:val="center"/>
              <w:rPr>
                <w:color w:val="000000" w:themeColor="text1"/>
                <w:sz w:val="16"/>
                <w:szCs w:val="16"/>
              </w:rPr>
            </w:pPr>
            <w:r w:rsidRPr="00401342">
              <w:rPr>
                <w:color w:val="000000" w:themeColor="text1"/>
                <w:sz w:val="16"/>
                <w:szCs w:val="16"/>
              </w:rPr>
              <w:t>6</w:t>
            </w:r>
          </w:p>
        </w:tc>
      </w:tr>
      <w:tr w:rsidR="005E08B2" w:rsidRPr="00401342" w14:paraId="609AB777" w14:textId="77777777" w:rsidTr="00E21EF5">
        <w:trPr>
          <w:trHeight w:val="250"/>
        </w:trPr>
        <w:tc>
          <w:tcPr>
            <w:tcW w:w="4503" w:type="dxa"/>
            <w:tcBorders>
              <w:top w:val="nil"/>
              <w:bottom w:val="nil"/>
            </w:tcBorders>
            <w:noWrap/>
            <w:hideMark/>
          </w:tcPr>
          <w:p w14:paraId="22324556" w14:textId="77777777" w:rsidR="004A5BBE" w:rsidRPr="00401342" w:rsidRDefault="004A5BBE" w:rsidP="004A5BBE">
            <w:pPr>
              <w:jc w:val="both"/>
              <w:rPr>
                <w:color w:val="000000" w:themeColor="text1"/>
                <w:sz w:val="16"/>
                <w:szCs w:val="16"/>
              </w:rPr>
            </w:pPr>
            <w:r w:rsidRPr="00401342">
              <w:rPr>
                <w:color w:val="000000" w:themeColor="text1"/>
                <w:sz w:val="16"/>
                <w:szCs w:val="16"/>
              </w:rPr>
              <w:t>Invest in construction-specific software and tools that cater to the needs of the projects</w:t>
            </w:r>
          </w:p>
        </w:tc>
        <w:tc>
          <w:tcPr>
            <w:tcW w:w="992" w:type="dxa"/>
            <w:tcBorders>
              <w:top w:val="nil"/>
              <w:bottom w:val="nil"/>
            </w:tcBorders>
            <w:noWrap/>
            <w:hideMark/>
          </w:tcPr>
          <w:p w14:paraId="7D9ABB7F" w14:textId="77777777" w:rsidR="004A5BBE" w:rsidRPr="00401342" w:rsidRDefault="004A5BBE" w:rsidP="004A5BBE">
            <w:pPr>
              <w:jc w:val="center"/>
              <w:rPr>
                <w:color w:val="000000" w:themeColor="text1"/>
                <w:sz w:val="16"/>
                <w:szCs w:val="16"/>
              </w:rPr>
            </w:pPr>
            <w:r w:rsidRPr="00401342">
              <w:rPr>
                <w:color w:val="000000" w:themeColor="text1"/>
                <w:sz w:val="16"/>
                <w:szCs w:val="16"/>
              </w:rPr>
              <w:t>4.09</w:t>
            </w:r>
          </w:p>
        </w:tc>
        <w:tc>
          <w:tcPr>
            <w:tcW w:w="2268" w:type="dxa"/>
            <w:tcBorders>
              <w:top w:val="nil"/>
              <w:bottom w:val="nil"/>
            </w:tcBorders>
            <w:noWrap/>
            <w:hideMark/>
          </w:tcPr>
          <w:p w14:paraId="3417ED60" w14:textId="77777777" w:rsidR="004A5BBE" w:rsidRPr="00401342" w:rsidRDefault="004A5BBE" w:rsidP="004A5BBE">
            <w:pPr>
              <w:jc w:val="center"/>
              <w:rPr>
                <w:color w:val="000000" w:themeColor="text1"/>
                <w:sz w:val="16"/>
                <w:szCs w:val="16"/>
              </w:rPr>
            </w:pPr>
            <w:r w:rsidRPr="00401342">
              <w:rPr>
                <w:color w:val="000000" w:themeColor="text1"/>
                <w:sz w:val="16"/>
                <w:szCs w:val="16"/>
              </w:rPr>
              <w:t>2.64</w:t>
            </w:r>
          </w:p>
        </w:tc>
        <w:tc>
          <w:tcPr>
            <w:tcW w:w="850" w:type="dxa"/>
            <w:tcBorders>
              <w:top w:val="nil"/>
              <w:bottom w:val="nil"/>
            </w:tcBorders>
          </w:tcPr>
          <w:p w14:paraId="14FA47A1" w14:textId="77777777" w:rsidR="004A5BBE" w:rsidRPr="00401342" w:rsidRDefault="004A5BBE" w:rsidP="004A5BBE">
            <w:pPr>
              <w:jc w:val="center"/>
              <w:rPr>
                <w:color w:val="000000" w:themeColor="text1"/>
                <w:sz w:val="16"/>
                <w:szCs w:val="16"/>
              </w:rPr>
            </w:pPr>
            <w:r w:rsidRPr="00401342">
              <w:rPr>
                <w:color w:val="000000" w:themeColor="text1"/>
                <w:sz w:val="16"/>
                <w:szCs w:val="16"/>
              </w:rPr>
              <w:t>4</w:t>
            </w:r>
          </w:p>
        </w:tc>
      </w:tr>
      <w:tr w:rsidR="005E08B2" w:rsidRPr="00401342" w14:paraId="5572C0BA" w14:textId="77777777" w:rsidTr="00E21EF5">
        <w:trPr>
          <w:trHeight w:val="250"/>
        </w:trPr>
        <w:tc>
          <w:tcPr>
            <w:tcW w:w="7763" w:type="dxa"/>
            <w:gridSpan w:val="3"/>
            <w:tcBorders>
              <w:top w:val="nil"/>
              <w:bottom w:val="nil"/>
            </w:tcBorders>
            <w:noWrap/>
          </w:tcPr>
          <w:p w14:paraId="2A7D311D" w14:textId="77777777" w:rsidR="004A5BBE" w:rsidRPr="00401342" w:rsidRDefault="004A5BBE" w:rsidP="004A5BBE">
            <w:pPr>
              <w:rPr>
                <w:color w:val="000000" w:themeColor="text1"/>
                <w:sz w:val="16"/>
                <w:szCs w:val="16"/>
              </w:rPr>
            </w:pPr>
            <w:r w:rsidRPr="00401342">
              <w:rPr>
                <w:color w:val="000000" w:themeColor="text1"/>
                <w:sz w:val="16"/>
                <w:szCs w:val="16"/>
              </w:rPr>
              <w:t>3) Technology approach</w:t>
            </w:r>
          </w:p>
        </w:tc>
        <w:tc>
          <w:tcPr>
            <w:tcW w:w="850" w:type="dxa"/>
            <w:tcBorders>
              <w:top w:val="nil"/>
              <w:bottom w:val="nil"/>
            </w:tcBorders>
          </w:tcPr>
          <w:p w14:paraId="1FD1FA0E" w14:textId="77777777" w:rsidR="004A5BBE" w:rsidRPr="00401342" w:rsidRDefault="004A5BBE" w:rsidP="004A5BBE">
            <w:pPr>
              <w:rPr>
                <w:color w:val="000000" w:themeColor="text1"/>
                <w:sz w:val="16"/>
                <w:szCs w:val="16"/>
              </w:rPr>
            </w:pPr>
          </w:p>
        </w:tc>
      </w:tr>
      <w:tr w:rsidR="005E08B2" w:rsidRPr="00401342" w14:paraId="70F1ADA7" w14:textId="77777777" w:rsidTr="00E21EF5">
        <w:trPr>
          <w:trHeight w:val="250"/>
        </w:trPr>
        <w:tc>
          <w:tcPr>
            <w:tcW w:w="4503" w:type="dxa"/>
            <w:tcBorders>
              <w:top w:val="nil"/>
              <w:bottom w:val="nil"/>
            </w:tcBorders>
            <w:noWrap/>
            <w:hideMark/>
          </w:tcPr>
          <w:p w14:paraId="2E589103" w14:textId="76942358" w:rsidR="004A5BBE" w:rsidRPr="00401342" w:rsidRDefault="004A5BBE" w:rsidP="004A5BBE">
            <w:pPr>
              <w:jc w:val="both"/>
              <w:rPr>
                <w:color w:val="000000" w:themeColor="text1"/>
                <w:sz w:val="16"/>
                <w:szCs w:val="16"/>
              </w:rPr>
            </w:pPr>
            <w:r w:rsidRPr="00401342">
              <w:rPr>
                <w:color w:val="000000" w:themeColor="text1"/>
                <w:sz w:val="16"/>
                <w:szCs w:val="16"/>
              </w:rPr>
              <w:t>Invest in BIM software as one of the powerful tools to optimi</w:t>
            </w:r>
            <w:r w:rsidR="005E08B2" w:rsidRPr="00401342">
              <w:rPr>
                <w:color w:val="000000" w:themeColor="text1"/>
                <w:sz w:val="16"/>
                <w:szCs w:val="16"/>
              </w:rPr>
              <w:t>s</w:t>
            </w:r>
            <w:r w:rsidRPr="00401342">
              <w:rPr>
                <w:color w:val="000000" w:themeColor="text1"/>
                <w:sz w:val="16"/>
                <w:szCs w:val="16"/>
              </w:rPr>
              <w:t>e designing team works </w:t>
            </w:r>
          </w:p>
        </w:tc>
        <w:tc>
          <w:tcPr>
            <w:tcW w:w="992" w:type="dxa"/>
            <w:tcBorders>
              <w:top w:val="nil"/>
              <w:bottom w:val="nil"/>
            </w:tcBorders>
            <w:noWrap/>
            <w:hideMark/>
          </w:tcPr>
          <w:p w14:paraId="16BFFA15" w14:textId="77777777" w:rsidR="004A5BBE" w:rsidRPr="00401342" w:rsidRDefault="004A5BBE" w:rsidP="004A5BBE">
            <w:pPr>
              <w:jc w:val="center"/>
              <w:rPr>
                <w:color w:val="000000" w:themeColor="text1"/>
                <w:sz w:val="16"/>
                <w:szCs w:val="16"/>
              </w:rPr>
            </w:pPr>
            <w:r w:rsidRPr="00401342">
              <w:rPr>
                <w:color w:val="000000" w:themeColor="text1"/>
                <w:sz w:val="16"/>
                <w:szCs w:val="16"/>
              </w:rPr>
              <w:t>4.20</w:t>
            </w:r>
          </w:p>
        </w:tc>
        <w:tc>
          <w:tcPr>
            <w:tcW w:w="2268" w:type="dxa"/>
            <w:tcBorders>
              <w:top w:val="nil"/>
              <w:bottom w:val="nil"/>
            </w:tcBorders>
            <w:noWrap/>
            <w:hideMark/>
          </w:tcPr>
          <w:p w14:paraId="5DE9B0DF" w14:textId="77777777" w:rsidR="004A5BBE" w:rsidRPr="00401342" w:rsidRDefault="004A5BBE" w:rsidP="004A5BBE">
            <w:pPr>
              <w:jc w:val="center"/>
              <w:rPr>
                <w:color w:val="000000" w:themeColor="text1"/>
                <w:sz w:val="16"/>
                <w:szCs w:val="16"/>
              </w:rPr>
            </w:pPr>
            <w:r w:rsidRPr="00401342">
              <w:rPr>
                <w:color w:val="000000" w:themeColor="text1"/>
                <w:sz w:val="16"/>
                <w:szCs w:val="16"/>
              </w:rPr>
              <w:t>2.68</w:t>
            </w:r>
          </w:p>
        </w:tc>
        <w:tc>
          <w:tcPr>
            <w:tcW w:w="850" w:type="dxa"/>
            <w:tcBorders>
              <w:top w:val="nil"/>
              <w:bottom w:val="nil"/>
            </w:tcBorders>
          </w:tcPr>
          <w:p w14:paraId="69335285" w14:textId="77777777" w:rsidR="004A5BBE" w:rsidRPr="00401342" w:rsidRDefault="004A5BBE" w:rsidP="004A5BBE">
            <w:pPr>
              <w:jc w:val="center"/>
              <w:rPr>
                <w:color w:val="000000" w:themeColor="text1"/>
                <w:sz w:val="16"/>
                <w:szCs w:val="16"/>
              </w:rPr>
            </w:pPr>
            <w:r w:rsidRPr="00401342">
              <w:rPr>
                <w:color w:val="000000" w:themeColor="text1"/>
                <w:sz w:val="16"/>
                <w:szCs w:val="16"/>
              </w:rPr>
              <w:t>2</w:t>
            </w:r>
          </w:p>
        </w:tc>
      </w:tr>
      <w:tr w:rsidR="005E08B2" w:rsidRPr="00401342" w14:paraId="24DE5734" w14:textId="77777777" w:rsidTr="00E21EF5">
        <w:trPr>
          <w:trHeight w:val="250"/>
        </w:trPr>
        <w:tc>
          <w:tcPr>
            <w:tcW w:w="4503" w:type="dxa"/>
            <w:tcBorders>
              <w:top w:val="nil"/>
              <w:bottom w:val="nil"/>
            </w:tcBorders>
            <w:noWrap/>
            <w:hideMark/>
          </w:tcPr>
          <w:p w14:paraId="029FCABF" w14:textId="54442356" w:rsidR="004A5BBE" w:rsidRPr="00401342" w:rsidRDefault="004A5BBE" w:rsidP="004A5BBE">
            <w:pPr>
              <w:jc w:val="both"/>
              <w:rPr>
                <w:color w:val="000000" w:themeColor="text1"/>
                <w:sz w:val="16"/>
                <w:szCs w:val="16"/>
              </w:rPr>
            </w:pPr>
            <w:r w:rsidRPr="00401342">
              <w:rPr>
                <w:color w:val="000000" w:themeColor="text1"/>
                <w:sz w:val="16"/>
                <w:szCs w:val="16"/>
              </w:rPr>
              <w:lastRenderedPageBreak/>
              <w:t>Utili</w:t>
            </w:r>
            <w:r w:rsidR="005E08B2" w:rsidRPr="00401342">
              <w:rPr>
                <w:color w:val="000000" w:themeColor="text1"/>
                <w:sz w:val="16"/>
                <w:szCs w:val="16"/>
              </w:rPr>
              <w:t>s</w:t>
            </w:r>
            <w:r w:rsidRPr="00401342">
              <w:rPr>
                <w:color w:val="000000" w:themeColor="text1"/>
                <w:sz w:val="16"/>
                <w:szCs w:val="16"/>
              </w:rPr>
              <w:t xml:space="preserve">e data analytics and AI </w:t>
            </w:r>
            <w:r w:rsidR="006F3CD0" w:rsidRPr="00401342">
              <w:rPr>
                <w:color w:val="000000" w:themeColor="text1"/>
                <w:sz w:val="16"/>
                <w:szCs w:val="16"/>
              </w:rPr>
              <w:t>to</w:t>
            </w:r>
            <w:r w:rsidRPr="00401342">
              <w:rPr>
                <w:color w:val="000000" w:themeColor="text1"/>
                <w:sz w:val="16"/>
                <w:szCs w:val="16"/>
              </w:rPr>
              <w:t xml:space="preserve"> </w:t>
            </w:r>
            <w:r w:rsidR="005E08B2" w:rsidRPr="00401342">
              <w:rPr>
                <w:color w:val="000000" w:themeColor="text1"/>
                <w:sz w:val="16"/>
                <w:szCs w:val="16"/>
              </w:rPr>
              <w:t>antilock</w:t>
            </w:r>
            <w:r w:rsidRPr="00401342">
              <w:rPr>
                <w:color w:val="000000" w:themeColor="text1"/>
                <w:sz w:val="16"/>
                <w:szCs w:val="16"/>
              </w:rPr>
              <w:t xml:space="preserve"> valuable insights into project performance, and optimi</w:t>
            </w:r>
            <w:r w:rsidR="005E08B2" w:rsidRPr="00401342">
              <w:rPr>
                <w:color w:val="000000" w:themeColor="text1"/>
                <w:sz w:val="16"/>
                <w:szCs w:val="16"/>
              </w:rPr>
              <w:t>s</w:t>
            </w:r>
            <w:r w:rsidRPr="00401342">
              <w:rPr>
                <w:color w:val="000000" w:themeColor="text1"/>
                <w:sz w:val="16"/>
                <w:szCs w:val="16"/>
              </w:rPr>
              <w:t>e resource allocation</w:t>
            </w:r>
          </w:p>
        </w:tc>
        <w:tc>
          <w:tcPr>
            <w:tcW w:w="992" w:type="dxa"/>
            <w:tcBorders>
              <w:top w:val="nil"/>
              <w:bottom w:val="nil"/>
            </w:tcBorders>
            <w:noWrap/>
            <w:hideMark/>
          </w:tcPr>
          <w:p w14:paraId="4731A43A" w14:textId="77777777" w:rsidR="004A5BBE" w:rsidRPr="00401342" w:rsidRDefault="004A5BBE" w:rsidP="004A5BBE">
            <w:pPr>
              <w:jc w:val="center"/>
              <w:rPr>
                <w:color w:val="000000" w:themeColor="text1"/>
                <w:sz w:val="16"/>
                <w:szCs w:val="16"/>
              </w:rPr>
            </w:pPr>
            <w:r w:rsidRPr="00401342">
              <w:rPr>
                <w:color w:val="000000" w:themeColor="text1"/>
                <w:sz w:val="16"/>
                <w:szCs w:val="16"/>
              </w:rPr>
              <w:t>4.11</w:t>
            </w:r>
          </w:p>
        </w:tc>
        <w:tc>
          <w:tcPr>
            <w:tcW w:w="2268" w:type="dxa"/>
            <w:tcBorders>
              <w:top w:val="nil"/>
              <w:bottom w:val="nil"/>
            </w:tcBorders>
            <w:noWrap/>
            <w:hideMark/>
          </w:tcPr>
          <w:p w14:paraId="567630AB" w14:textId="77777777" w:rsidR="004A5BBE" w:rsidRPr="00401342" w:rsidRDefault="004A5BBE" w:rsidP="004A5BBE">
            <w:pPr>
              <w:jc w:val="center"/>
              <w:rPr>
                <w:color w:val="000000" w:themeColor="text1"/>
                <w:sz w:val="16"/>
                <w:szCs w:val="16"/>
              </w:rPr>
            </w:pPr>
            <w:r w:rsidRPr="00401342">
              <w:rPr>
                <w:color w:val="000000" w:themeColor="text1"/>
                <w:sz w:val="16"/>
                <w:szCs w:val="16"/>
              </w:rPr>
              <w:t>2.62</w:t>
            </w:r>
          </w:p>
        </w:tc>
        <w:tc>
          <w:tcPr>
            <w:tcW w:w="850" w:type="dxa"/>
            <w:tcBorders>
              <w:top w:val="nil"/>
              <w:bottom w:val="nil"/>
            </w:tcBorders>
          </w:tcPr>
          <w:p w14:paraId="0F35FAAC" w14:textId="77777777" w:rsidR="004A5BBE" w:rsidRPr="00401342" w:rsidRDefault="004A5BBE" w:rsidP="004A5BBE">
            <w:pPr>
              <w:jc w:val="center"/>
              <w:rPr>
                <w:color w:val="000000" w:themeColor="text1"/>
                <w:sz w:val="16"/>
                <w:szCs w:val="16"/>
              </w:rPr>
            </w:pPr>
            <w:r w:rsidRPr="00401342">
              <w:rPr>
                <w:color w:val="000000" w:themeColor="text1"/>
                <w:sz w:val="16"/>
                <w:szCs w:val="16"/>
              </w:rPr>
              <w:t>5</w:t>
            </w:r>
          </w:p>
        </w:tc>
      </w:tr>
      <w:tr w:rsidR="005E08B2" w:rsidRPr="00401342" w14:paraId="43CACFCC" w14:textId="77777777" w:rsidTr="00E21EF5">
        <w:trPr>
          <w:trHeight w:val="250"/>
        </w:trPr>
        <w:tc>
          <w:tcPr>
            <w:tcW w:w="4503" w:type="dxa"/>
            <w:tcBorders>
              <w:top w:val="nil"/>
              <w:bottom w:val="nil"/>
            </w:tcBorders>
            <w:noWrap/>
            <w:hideMark/>
          </w:tcPr>
          <w:p w14:paraId="00C41AA5" w14:textId="77777777" w:rsidR="004A5BBE" w:rsidRPr="00401342" w:rsidRDefault="004A5BBE" w:rsidP="004A5BBE">
            <w:pPr>
              <w:jc w:val="both"/>
              <w:rPr>
                <w:color w:val="000000" w:themeColor="text1"/>
                <w:sz w:val="16"/>
                <w:szCs w:val="16"/>
              </w:rPr>
            </w:pPr>
            <w:r w:rsidRPr="00401342">
              <w:rPr>
                <w:color w:val="000000" w:themeColor="text1"/>
                <w:sz w:val="16"/>
                <w:szCs w:val="16"/>
              </w:rPr>
              <w:t>Ensure robust cybersecurity measures are in place to protect sensitive project data and systems</w:t>
            </w:r>
          </w:p>
        </w:tc>
        <w:tc>
          <w:tcPr>
            <w:tcW w:w="992" w:type="dxa"/>
            <w:tcBorders>
              <w:top w:val="nil"/>
              <w:bottom w:val="nil"/>
            </w:tcBorders>
            <w:noWrap/>
            <w:hideMark/>
          </w:tcPr>
          <w:p w14:paraId="7E3EDA9E" w14:textId="77777777" w:rsidR="004A5BBE" w:rsidRPr="00401342" w:rsidRDefault="004A5BBE" w:rsidP="004A5BBE">
            <w:pPr>
              <w:jc w:val="center"/>
              <w:rPr>
                <w:color w:val="000000" w:themeColor="text1"/>
                <w:sz w:val="16"/>
                <w:szCs w:val="16"/>
              </w:rPr>
            </w:pPr>
            <w:r w:rsidRPr="00401342">
              <w:rPr>
                <w:color w:val="000000" w:themeColor="text1"/>
                <w:sz w:val="16"/>
                <w:szCs w:val="16"/>
              </w:rPr>
              <w:t>4.09</w:t>
            </w:r>
          </w:p>
        </w:tc>
        <w:tc>
          <w:tcPr>
            <w:tcW w:w="2268" w:type="dxa"/>
            <w:tcBorders>
              <w:top w:val="nil"/>
              <w:bottom w:val="nil"/>
            </w:tcBorders>
            <w:noWrap/>
            <w:hideMark/>
          </w:tcPr>
          <w:p w14:paraId="4C55E5D2" w14:textId="77777777" w:rsidR="004A5BBE" w:rsidRPr="00401342" w:rsidRDefault="004A5BBE" w:rsidP="004A5BBE">
            <w:pPr>
              <w:jc w:val="center"/>
              <w:rPr>
                <w:color w:val="000000" w:themeColor="text1"/>
                <w:sz w:val="16"/>
                <w:szCs w:val="16"/>
              </w:rPr>
            </w:pPr>
            <w:r w:rsidRPr="00401342">
              <w:rPr>
                <w:color w:val="000000" w:themeColor="text1"/>
                <w:sz w:val="16"/>
                <w:szCs w:val="16"/>
              </w:rPr>
              <w:t>2.61</w:t>
            </w:r>
          </w:p>
        </w:tc>
        <w:tc>
          <w:tcPr>
            <w:tcW w:w="850" w:type="dxa"/>
            <w:tcBorders>
              <w:top w:val="nil"/>
              <w:bottom w:val="nil"/>
            </w:tcBorders>
          </w:tcPr>
          <w:p w14:paraId="165E896D" w14:textId="77777777" w:rsidR="004A5BBE" w:rsidRPr="00401342" w:rsidRDefault="004A5BBE" w:rsidP="004A5BBE">
            <w:pPr>
              <w:jc w:val="center"/>
              <w:rPr>
                <w:color w:val="000000" w:themeColor="text1"/>
                <w:sz w:val="16"/>
                <w:szCs w:val="16"/>
              </w:rPr>
            </w:pPr>
            <w:r w:rsidRPr="00401342">
              <w:rPr>
                <w:color w:val="000000" w:themeColor="text1"/>
                <w:sz w:val="16"/>
                <w:szCs w:val="16"/>
              </w:rPr>
              <w:t>6</w:t>
            </w:r>
          </w:p>
        </w:tc>
      </w:tr>
      <w:tr w:rsidR="005E08B2" w:rsidRPr="00401342" w14:paraId="748CB371" w14:textId="77777777" w:rsidTr="00E21EF5">
        <w:trPr>
          <w:trHeight w:val="250"/>
        </w:trPr>
        <w:tc>
          <w:tcPr>
            <w:tcW w:w="4503" w:type="dxa"/>
            <w:tcBorders>
              <w:top w:val="nil"/>
              <w:bottom w:val="nil"/>
            </w:tcBorders>
            <w:noWrap/>
            <w:hideMark/>
          </w:tcPr>
          <w:p w14:paraId="56929D99" w14:textId="2D0DBE52" w:rsidR="004A5BBE" w:rsidRPr="00401342" w:rsidRDefault="004A5BBE" w:rsidP="004A5BBE">
            <w:pPr>
              <w:jc w:val="both"/>
              <w:rPr>
                <w:color w:val="000000" w:themeColor="text1"/>
                <w:sz w:val="16"/>
                <w:szCs w:val="16"/>
              </w:rPr>
            </w:pPr>
            <w:r w:rsidRPr="00401342">
              <w:rPr>
                <w:color w:val="000000" w:themeColor="text1"/>
                <w:sz w:val="16"/>
                <w:szCs w:val="16"/>
              </w:rPr>
              <w:t>Utili</w:t>
            </w:r>
            <w:r w:rsidR="005E08B2" w:rsidRPr="00401342">
              <w:rPr>
                <w:color w:val="000000" w:themeColor="text1"/>
                <w:sz w:val="16"/>
                <w:szCs w:val="16"/>
              </w:rPr>
              <w:t>s</w:t>
            </w:r>
            <w:r w:rsidRPr="00401342">
              <w:rPr>
                <w:color w:val="000000" w:themeColor="text1"/>
                <w:sz w:val="16"/>
                <w:szCs w:val="16"/>
              </w:rPr>
              <w:t>e cloud-based platforms to facilitate real-time collaboration and document sharing among teams</w:t>
            </w:r>
          </w:p>
        </w:tc>
        <w:tc>
          <w:tcPr>
            <w:tcW w:w="992" w:type="dxa"/>
            <w:tcBorders>
              <w:top w:val="nil"/>
              <w:bottom w:val="nil"/>
            </w:tcBorders>
            <w:noWrap/>
            <w:hideMark/>
          </w:tcPr>
          <w:p w14:paraId="51B4E447" w14:textId="77777777" w:rsidR="004A5BBE" w:rsidRPr="00401342" w:rsidRDefault="004A5BBE" w:rsidP="004A5BBE">
            <w:pPr>
              <w:jc w:val="center"/>
              <w:rPr>
                <w:color w:val="000000" w:themeColor="text1"/>
                <w:sz w:val="16"/>
                <w:szCs w:val="16"/>
              </w:rPr>
            </w:pPr>
            <w:r w:rsidRPr="00401342">
              <w:rPr>
                <w:color w:val="000000" w:themeColor="text1"/>
                <w:sz w:val="16"/>
                <w:szCs w:val="16"/>
              </w:rPr>
              <w:t>4.11</w:t>
            </w:r>
          </w:p>
        </w:tc>
        <w:tc>
          <w:tcPr>
            <w:tcW w:w="2268" w:type="dxa"/>
            <w:tcBorders>
              <w:top w:val="nil"/>
              <w:bottom w:val="nil"/>
            </w:tcBorders>
            <w:noWrap/>
            <w:hideMark/>
          </w:tcPr>
          <w:p w14:paraId="23A64EA3" w14:textId="77777777" w:rsidR="004A5BBE" w:rsidRPr="00401342" w:rsidRDefault="004A5BBE" w:rsidP="004A5BBE">
            <w:pPr>
              <w:jc w:val="center"/>
              <w:rPr>
                <w:color w:val="000000" w:themeColor="text1"/>
                <w:sz w:val="16"/>
                <w:szCs w:val="16"/>
              </w:rPr>
            </w:pPr>
            <w:r w:rsidRPr="00401342">
              <w:rPr>
                <w:color w:val="000000" w:themeColor="text1"/>
                <w:sz w:val="16"/>
                <w:szCs w:val="16"/>
              </w:rPr>
              <w:t>2.62</w:t>
            </w:r>
          </w:p>
        </w:tc>
        <w:tc>
          <w:tcPr>
            <w:tcW w:w="850" w:type="dxa"/>
            <w:tcBorders>
              <w:top w:val="nil"/>
              <w:bottom w:val="nil"/>
            </w:tcBorders>
          </w:tcPr>
          <w:p w14:paraId="3E238AB2" w14:textId="77777777" w:rsidR="004A5BBE" w:rsidRPr="00401342" w:rsidRDefault="004A5BBE" w:rsidP="004A5BBE">
            <w:pPr>
              <w:jc w:val="center"/>
              <w:rPr>
                <w:color w:val="000000" w:themeColor="text1"/>
                <w:sz w:val="16"/>
                <w:szCs w:val="16"/>
              </w:rPr>
            </w:pPr>
            <w:r w:rsidRPr="00401342">
              <w:rPr>
                <w:color w:val="000000" w:themeColor="text1"/>
                <w:sz w:val="16"/>
                <w:szCs w:val="16"/>
              </w:rPr>
              <w:t>5</w:t>
            </w:r>
          </w:p>
        </w:tc>
      </w:tr>
      <w:tr w:rsidR="005E08B2" w:rsidRPr="00401342" w14:paraId="2252D8C6" w14:textId="77777777" w:rsidTr="00E21EF5">
        <w:trPr>
          <w:trHeight w:val="250"/>
        </w:trPr>
        <w:tc>
          <w:tcPr>
            <w:tcW w:w="4503" w:type="dxa"/>
            <w:tcBorders>
              <w:top w:val="nil"/>
              <w:bottom w:val="nil"/>
            </w:tcBorders>
            <w:noWrap/>
            <w:hideMark/>
          </w:tcPr>
          <w:p w14:paraId="54CCDBA7" w14:textId="7418E7B6" w:rsidR="004A5BBE" w:rsidRPr="00401342" w:rsidRDefault="004A5BBE" w:rsidP="004A5BBE">
            <w:pPr>
              <w:jc w:val="both"/>
              <w:rPr>
                <w:color w:val="000000" w:themeColor="text1"/>
                <w:sz w:val="16"/>
                <w:szCs w:val="16"/>
              </w:rPr>
            </w:pPr>
            <w:r w:rsidRPr="00401342">
              <w:rPr>
                <w:color w:val="000000" w:themeColor="text1"/>
                <w:sz w:val="16"/>
                <w:szCs w:val="16"/>
              </w:rPr>
              <w:t>Utili</w:t>
            </w:r>
            <w:r w:rsidR="005E08B2" w:rsidRPr="00401342">
              <w:rPr>
                <w:color w:val="000000" w:themeColor="text1"/>
                <w:sz w:val="16"/>
                <w:szCs w:val="16"/>
              </w:rPr>
              <w:t>s</w:t>
            </w:r>
            <w:r w:rsidRPr="00401342">
              <w:rPr>
                <w:color w:val="000000" w:themeColor="text1"/>
                <w:sz w:val="16"/>
                <w:szCs w:val="16"/>
              </w:rPr>
              <w:t>e cloud-based platform to improves communication and reduces errors among stakeholders</w:t>
            </w:r>
          </w:p>
        </w:tc>
        <w:tc>
          <w:tcPr>
            <w:tcW w:w="992" w:type="dxa"/>
            <w:tcBorders>
              <w:top w:val="nil"/>
              <w:bottom w:val="nil"/>
            </w:tcBorders>
            <w:noWrap/>
            <w:hideMark/>
          </w:tcPr>
          <w:p w14:paraId="52137B32" w14:textId="77777777" w:rsidR="004A5BBE" w:rsidRPr="00401342" w:rsidRDefault="004A5BBE" w:rsidP="004A5BBE">
            <w:pPr>
              <w:jc w:val="center"/>
              <w:rPr>
                <w:color w:val="000000" w:themeColor="text1"/>
                <w:sz w:val="16"/>
                <w:szCs w:val="16"/>
              </w:rPr>
            </w:pPr>
            <w:r w:rsidRPr="00401342">
              <w:rPr>
                <w:color w:val="000000" w:themeColor="text1"/>
                <w:sz w:val="16"/>
                <w:szCs w:val="16"/>
              </w:rPr>
              <w:t>4.11</w:t>
            </w:r>
          </w:p>
        </w:tc>
        <w:tc>
          <w:tcPr>
            <w:tcW w:w="2268" w:type="dxa"/>
            <w:tcBorders>
              <w:top w:val="nil"/>
              <w:bottom w:val="nil"/>
            </w:tcBorders>
            <w:noWrap/>
            <w:hideMark/>
          </w:tcPr>
          <w:p w14:paraId="506A0BB9" w14:textId="77777777" w:rsidR="004A5BBE" w:rsidRPr="00401342" w:rsidRDefault="004A5BBE" w:rsidP="004A5BBE">
            <w:pPr>
              <w:jc w:val="center"/>
              <w:rPr>
                <w:color w:val="000000" w:themeColor="text1"/>
                <w:sz w:val="16"/>
                <w:szCs w:val="16"/>
              </w:rPr>
            </w:pPr>
            <w:r w:rsidRPr="00401342">
              <w:rPr>
                <w:color w:val="000000" w:themeColor="text1"/>
                <w:sz w:val="16"/>
                <w:szCs w:val="16"/>
              </w:rPr>
              <w:t>2.62</w:t>
            </w:r>
          </w:p>
        </w:tc>
        <w:tc>
          <w:tcPr>
            <w:tcW w:w="850" w:type="dxa"/>
            <w:tcBorders>
              <w:top w:val="nil"/>
              <w:bottom w:val="nil"/>
            </w:tcBorders>
          </w:tcPr>
          <w:p w14:paraId="0F509AE4" w14:textId="77777777" w:rsidR="004A5BBE" w:rsidRPr="00401342" w:rsidRDefault="004A5BBE" w:rsidP="004A5BBE">
            <w:pPr>
              <w:jc w:val="center"/>
              <w:rPr>
                <w:color w:val="000000" w:themeColor="text1"/>
                <w:sz w:val="16"/>
                <w:szCs w:val="16"/>
              </w:rPr>
            </w:pPr>
            <w:r w:rsidRPr="00401342">
              <w:rPr>
                <w:color w:val="000000" w:themeColor="text1"/>
                <w:sz w:val="16"/>
                <w:szCs w:val="16"/>
              </w:rPr>
              <w:t>5</w:t>
            </w:r>
          </w:p>
        </w:tc>
      </w:tr>
      <w:tr w:rsidR="005E08B2" w:rsidRPr="00401342" w14:paraId="4D279DA5" w14:textId="77777777" w:rsidTr="00E21EF5">
        <w:trPr>
          <w:trHeight w:val="250"/>
        </w:trPr>
        <w:tc>
          <w:tcPr>
            <w:tcW w:w="4503" w:type="dxa"/>
            <w:tcBorders>
              <w:top w:val="nil"/>
              <w:bottom w:val="nil"/>
            </w:tcBorders>
            <w:noWrap/>
            <w:hideMark/>
          </w:tcPr>
          <w:p w14:paraId="5F52E364" w14:textId="54B5D0CB" w:rsidR="004A5BBE" w:rsidRPr="00401342" w:rsidRDefault="004A5BBE" w:rsidP="004A5BBE">
            <w:pPr>
              <w:jc w:val="both"/>
              <w:rPr>
                <w:color w:val="000000" w:themeColor="text1"/>
                <w:sz w:val="16"/>
                <w:szCs w:val="16"/>
              </w:rPr>
            </w:pPr>
            <w:r w:rsidRPr="00401342">
              <w:rPr>
                <w:color w:val="000000" w:themeColor="text1"/>
                <w:sz w:val="16"/>
                <w:szCs w:val="16"/>
              </w:rPr>
              <w:t>The utilization of AR and VR technologies assist in design reviews, training, and on-site visuali</w:t>
            </w:r>
            <w:r w:rsidR="005E08B2" w:rsidRPr="00401342">
              <w:rPr>
                <w:color w:val="000000" w:themeColor="text1"/>
                <w:sz w:val="16"/>
                <w:szCs w:val="16"/>
              </w:rPr>
              <w:t>s</w:t>
            </w:r>
            <w:r w:rsidRPr="00401342">
              <w:rPr>
                <w:color w:val="000000" w:themeColor="text1"/>
                <w:sz w:val="16"/>
                <w:szCs w:val="16"/>
              </w:rPr>
              <w:t>ation</w:t>
            </w:r>
          </w:p>
        </w:tc>
        <w:tc>
          <w:tcPr>
            <w:tcW w:w="992" w:type="dxa"/>
            <w:tcBorders>
              <w:top w:val="nil"/>
              <w:bottom w:val="nil"/>
            </w:tcBorders>
            <w:noWrap/>
            <w:hideMark/>
          </w:tcPr>
          <w:p w14:paraId="09EA6DC4" w14:textId="77777777" w:rsidR="004A5BBE" w:rsidRPr="00401342" w:rsidRDefault="004A5BBE" w:rsidP="004A5BBE">
            <w:pPr>
              <w:jc w:val="center"/>
              <w:rPr>
                <w:color w:val="000000" w:themeColor="text1"/>
                <w:sz w:val="16"/>
                <w:szCs w:val="16"/>
              </w:rPr>
            </w:pPr>
            <w:r w:rsidRPr="00401342">
              <w:rPr>
                <w:color w:val="000000" w:themeColor="text1"/>
                <w:sz w:val="16"/>
                <w:szCs w:val="16"/>
              </w:rPr>
              <w:t>4.00</w:t>
            </w:r>
          </w:p>
        </w:tc>
        <w:tc>
          <w:tcPr>
            <w:tcW w:w="2268" w:type="dxa"/>
            <w:tcBorders>
              <w:top w:val="nil"/>
              <w:bottom w:val="nil"/>
            </w:tcBorders>
            <w:noWrap/>
            <w:hideMark/>
          </w:tcPr>
          <w:p w14:paraId="0181A40A" w14:textId="77777777" w:rsidR="004A5BBE" w:rsidRPr="00401342" w:rsidRDefault="004A5BBE" w:rsidP="004A5BBE">
            <w:pPr>
              <w:jc w:val="center"/>
              <w:rPr>
                <w:color w:val="000000" w:themeColor="text1"/>
                <w:sz w:val="16"/>
                <w:szCs w:val="16"/>
              </w:rPr>
            </w:pPr>
            <w:r w:rsidRPr="00401342">
              <w:rPr>
                <w:color w:val="000000" w:themeColor="text1"/>
                <w:sz w:val="16"/>
                <w:szCs w:val="16"/>
              </w:rPr>
              <w:t>2.55</w:t>
            </w:r>
          </w:p>
        </w:tc>
        <w:tc>
          <w:tcPr>
            <w:tcW w:w="850" w:type="dxa"/>
            <w:tcBorders>
              <w:top w:val="nil"/>
              <w:bottom w:val="nil"/>
            </w:tcBorders>
          </w:tcPr>
          <w:p w14:paraId="657ED112" w14:textId="77777777" w:rsidR="004A5BBE" w:rsidRPr="00401342" w:rsidRDefault="004A5BBE" w:rsidP="004A5BBE">
            <w:pPr>
              <w:jc w:val="center"/>
              <w:rPr>
                <w:color w:val="000000" w:themeColor="text1"/>
                <w:sz w:val="16"/>
                <w:szCs w:val="16"/>
              </w:rPr>
            </w:pPr>
            <w:r w:rsidRPr="00401342">
              <w:rPr>
                <w:color w:val="000000" w:themeColor="text1"/>
                <w:sz w:val="16"/>
                <w:szCs w:val="16"/>
              </w:rPr>
              <w:t>8</w:t>
            </w:r>
          </w:p>
        </w:tc>
      </w:tr>
      <w:tr w:rsidR="005E08B2" w:rsidRPr="00401342" w14:paraId="406FD172" w14:textId="77777777" w:rsidTr="00E21EF5">
        <w:trPr>
          <w:trHeight w:val="250"/>
        </w:trPr>
        <w:tc>
          <w:tcPr>
            <w:tcW w:w="4503" w:type="dxa"/>
            <w:tcBorders>
              <w:top w:val="nil"/>
              <w:bottom w:val="nil"/>
            </w:tcBorders>
            <w:noWrap/>
            <w:hideMark/>
          </w:tcPr>
          <w:p w14:paraId="03D79CC9" w14:textId="77777777" w:rsidR="004A5BBE" w:rsidRPr="00401342" w:rsidRDefault="004A5BBE" w:rsidP="004A5BBE">
            <w:pPr>
              <w:jc w:val="both"/>
              <w:rPr>
                <w:color w:val="000000" w:themeColor="text1"/>
                <w:sz w:val="16"/>
                <w:szCs w:val="16"/>
              </w:rPr>
            </w:pPr>
            <w:r w:rsidRPr="00401342">
              <w:rPr>
                <w:color w:val="000000" w:themeColor="text1"/>
                <w:sz w:val="16"/>
                <w:szCs w:val="16"/>
              </w:rPr>
              <w:t>The use of drones for site surveying, progress tracking, and inspections (cost-effective and efficient way to gather data)</w:t>
            </w:r>
          </w:p>
        </w:tc>
        <w:tc>
          <w:tcPr>
            <w:tcW w:w="992" w:type="dxa"/>
            <w:tcBorders>
              <w:top w:val="nil"/>
              <w:bottom w:val="nil"/>
            </w:tcBorders>
            <w:noWrap/>
            <w:hideMark/>
          </w:tcPr>
          <w:p w14:paraId="01A67655" w14:textId="77777777" w:rsidR="004A5BBE" w:rsidRPr="00401342" w:rsidRDefault="004A5BBE" w:rsidP="004A5BBE">
            <w:pPr>
              <w:jc w:val="center"/>
              <w:rPr>
                <w:color w:val="000000" w:themeColor="text1"/>
                <w:sz w:val="16"/>
                <w:szCs w:val="16"/>
              </w:rPr>
            </w:pPr>
            <w:r w:rsidRPr="00401342">
              <w:rPr>
                <w:color w:val="000000" w:themeColor="text1"/>
                <w:sz w:val="16"/>
                <w:szCs w:val="16"/>
              </w:rPr>
              <w:t>4.00</w:t>
            </w:r>
          </w:p>
        </w:tc>
        <w:tc>
          <w:tcPr>
            <w:tcW w:w="2268" w:type="dxa"/>
            <w:tcBorders>
              <w:top w:val="nil"/>
              <w:bottom w:val="nil"/>
            </w:tcBorders>
            <w:noWrap/>
            <w:hideMark/>
          </w:tcPr>
          <w:p w14:paraId="6A164DE7" w14:textId="77777777" w:rsidR="004A5BBE" w:rsidRPr="00401342" w:rsidRDefault="004A5BBE" w:rsidP="004A5BBE">
            <w:pPr>
              <w:jc w:val="center"/>
              <w:rPr>
                <w:color w:val="000000" w:themeColor="text1"/>
                <w:sz w:val="16"/>
                <w:szCs w:val="16"/>
              </w:rPr>
            </w:pPr>
            <w:r w:rsidRPr="00401342">
              <w:rPr>
                <w:color w:val="000000" w:themeColor="text1"/>
                <w:sz w:val="16"/>
                <w:szCs w:val="16"/>
              </w:rPr>
              <w:t>2.55</w:t>
            </w:r>
          </w:p>
        </w:tc>
        <w:tc>
          <w:tcPr>
            <w:tcW w:w="850" w:type="dxa"/>
            <w:tcBorders>
              <w:top w:val="nil"/>
              <w:bottom w:val="nil"/>
            </w:tcBorders>
          </w:tcPr>
          <w:p w14:paraId="74B78B81" w14:textId="77777777" w:rsidR="004A5BBE" w:rsidRPr="00401342" w:rsidRDefault="004A5BBE" w:rsidP="004A5BBE">
            <w:pPr>
              <w:jc w:val="center"/>
              <w:rPr>
                <w:color w:val="000000" w:themeColor="text1"/>
                <w:sz w:val="16"/>
                <w:szCs w:val="16"/>
              </w:rPr>
            </w:pPr>
            <w:r w:rsidRPr="00401342">
              <w:rPr>
                <w:color w:val="000000" w:themeColor="text1"/>
                <w:sz w:val="16"/>
                <w:szCs w:val="16"/>
              </w:rPr>
              <w:t>8</w:t>
            </w:r>
          </w:p>
        </w:tc>
      </w:tr>
      <w:tr w:rsidR="005E08B2" w:rsidRPr="00401342" w14:paraId="189DB0D7" w14:textId="77777777" w:rsidTr="00E21EF5">
        <w:trPr>
          <w:trHeight w:val="250"/>
        </w:trPr>
        <w:tc>
          <w:tcPr>
            <w:tcW w:w="7763" w:type="dxa"/>
            <w:gridSpan w:val="3"/>
            <w:tcBorders>
              <w:top w:val="nil"/>
              <w:bottom w:val="nil"/>
            </w:tcBorders>
            <w:noWrap/>
          </w:tcPr>
          <w:p w14:paraId="1CC2C660" w14:textId="77777777" w:rsidR="004A5BBE" w:rsidRPr="00401342" w:rsidRDefault="004A5BBE" w:rsidP="004A5BBE">
            <w:pPr>
              <w:rPr>
                <w:color w:val="000000" w:themeColor="text1"/>
                <w:sz w:val="16"/>
                <w:szCs w:val="16"/>
              </w:rPr>
            </w:pPr>
            <w:r w:rsidRPr="00401342">
              <w:rPr>
                <w:color w:val="000000" w:themeColor="text1"/>
                <w:sz w:val="16"/>
                <w:szCs w:val="16"/>
              </w:rPr>
              <w:t>4) Team sustainability and stakeholder collaboration</w:t>
            </w:r>
          </w:p>
        </w:tc>
        <w:tc>
          <w:tcPr>
            <w:tcW w:w="850" w:type="dxa"/>
            <w:tcBorders>
              <w:top w:val="nil"/>
              <w:bottom w:val="nil"/>
            </w:tcBorders>
          </w:tcPr>
          <w:p w14:paraId="7741210C" w14:textId="77777777" w:rsidR="004A5BBE" w:rsidRPr="00401342" w:rsidRDefault="004A5BBE" w:rsidP="004A5BBE">
            <w:pPr>
              <w:rPr>
                <w:color w:val="000000" w:themeColor="text1"/>
                <w:sz w:val="16"/>
                <w:szCs w:val="16"/>
              </w:rPr>
            </w:pPr>
          </w:p>
        </w:tc>
      </w:tr>
      <w:tr w:rsidR="005E08B2" w:rsidRPr="00401342" w14:paraId="4A23E78F" w14:textId="77777777" w:rsidTr="00E21EF5">
        <w:trPr>
          <w:trHeight w:val="250"/>
        </w:trPr>
        <w:tc>
          <w:tcPr>
            <w:tcW w:w="4503" w:type="dxa"/>
            <w:tcBorders>
              <w:top w:val="nil"/>
              <w:bottom w:val="nil"/>
            </w:tcBorders>
            <w:noWrap/>
            <w:hideMark/>
          </w:tcPr>
          <w:p w14:paraId="7495D5BC" w14:textId="067552DF" w:rsidR="004A5BBE" w:rsidRPr="00401342" w:rsidRDefault="004A5BBE" w:rsidP="004A5BBE">
            <w:pPr>
              <w:jc w:val="both"/>
              <w:rPr>
                <w:color w:val="000000" w:themeColor="text1"/>
                <w:sz w:val="16"/>
                <w:szCs w:val="16"/>
              </w:rPr>
            </w:pPr>
            <w:r w:rsidRPr="00401342">
              <w:rPr>
                <w:color w:val="000000" w:themeColor="text1"/>
                <w:sz w:val="16"/>
                <w:szCs w:val="16"/>
              </w:rPr>
              <w:t>Utili</w:t>
            </w:r>
            <w:r w:rsidR="005E08B2" w:rsidRPr="00401342">
              <w:rPr>
                <w:color w:val="000000" w:themeColor="text1"/>
                <w:sz w:val="16"/>
                <w:szCs w:val="16"/>
              </w:rPr>
              <w:t>s</w:t>
            </w:r>
            <w:r w:rsidRPr="00401342">
              <w:rPr>
                <w:color w:val="000000" w:themeColor="text1"/>
                <w:sz w:val="16"/>
                <w:szCs w:val="16"/>
              </w:rPr>
              <w:t>e digital tools to enhance resource utili</w:t>
            </w:r>
            <w:r w:rsidR="005E08B2" w:rsidRPr="00401342">
              <w:rPr>
                <w:color w:val="000000" w:themeColor="text1"/>
                <w:sz w:val="16"/>
                <w:szCs w:val="16"/>
              </w:rPr>
              <w:t>s</w:t>
            </w:r>
            <w:r w:rsidRPr="00401342">
              <w:rPr>
                <w:color w:val="000000" w:themeColor="text1"/>
                <w:sz w:val="16"/>
                <w:szCs w:val="16"/>
              </w:rPr>
              <w:t>ation, minimi</w:t>
            </w:r>
            <w:r w:rsidR="005E08B2" w:rsidRPr="00401342">
              <w:rPr>
                <w:color w:val="000000" w:themeColor="text1"/>
                <w:sz w:val="16"/>
                <w:szCs w:val="16"/>
              </w:rPr>
              <w:t>s</w:t>
            </w:r>
            <w:r w:rsidRPr="00401342">
              <w:rPr>
                <w:color w:val="000000" w:themeColor="text1"/>
                <w:sz w:val="16"/>
                <w:szCs w:val="16"/>
              </w:rPr>
              <w:t>e waste and make environmentally friendly choices in construction processes</w:t>
            </w:r>
          </w:p>
        </w:tc>
        <w:tc>
          <w:tcPr>
            <w:tcW w:w="992" w:type="dxa"/>
            <w:tcBorders>
              <w:top w:val="nil"/>
              <w:bottom w:val="nil"/>
            </w:tcBorders>
            <w:noWrap/>
            <w:hideMark/>
          </w:tcPr>
          <w:p w14:paraId="33357EE4" w14:textId="77777777" w:rsidR="004A5BBE" w:rsidRPr="00401342" w:rsidRDefault="004A5BBE" w:rsidP="004A5BBE">
            <w:pPr>
              <w:jc w:val="center"/>
              <w:rPr>
                <w:color w:val="000000" w:themeColor="text1"/>
                <w:sz w:val="16"/>
                <w:szCs w:val="16"/>
              </w:rPr>
            </w:pPr>
            <w:r w:rsidRPr="00401342">
              <w:rPr>
                <w:color w:val="000000" w:themeColor="text1"/>
                <w:sz w:val="16"/>
                <w:szCs w:val="16"/>
              </w:rPr>
              <w:t>4.29</w:t>
            </w:r>
          </w:p>
        </w:tc>
        <w:tc>
          <w:tcPr>
            <w:tcW w:w="2268" w:type="dxa"/>
            <w:tcBorders>
              <w:top w:val="nil"/>
              <w:bottom w:val="nil"/>
            </w:tcBorders>
            <w:noWrap/>
            <w:hideMark/>
          </w:tcPr>
          <w:p w14:paraId="2651B264" w14:textId="77777777" w:rsidR="004A5BBE" w:rsidRPr="00401342" w:rsidRDefault="004A5BBE" w:rsidP="004A5BBE">
            <w:pPr>
              <w:jc w:val="center"/>
              <w:rPr>
                <w:color w:val="000000" w:themeColor="text1"/>
                <w:sz w:val="16"/>
                <w:szCs w:val="16"/>
              </w:rPr>
            </w:pPr>
            <w:r w:rsidRPr="00401342">
              <w:rPr>
                <w:color w:val="000000" w:themeColor="text1"/>
                <w:sz w:val="16"/>
                <w:szCs w:val="16"/>
              </w:rPr>
              <w:t>2.73</w:t>
            </w:r>
          </w:p>
        </w:tc>
        <w:tc>
          <w:tcPr>
            <w:tcW w:w="850" w:type="dxa"/>
            <w:tcBorders>
              <w:top w:val="nil"/>
              <w:bottom w:val="nil"/>
            </w:tcBorders>
          </w:tcPr>
          <w:p w14:paraId="27357DB2" w14:textId="77777777" w:rsidR="004A5BBE" w:rsidRPr="00401342" w:rsidRDefault="004A5BBE" w:rsidP="004A5BBE">
            <w:pPr>
              <w:jc w:val="center"/>
              <w:rPr>
                <w:color w:val="000000" w:themeColor="text1"/>
                <w:sz w:val="16"/>
                <w:szCs w:val="16"/>
              </w:rPr>
            </w:pPr>
            <w:r w:rsidRPr="00401342">
              <w:rPr>
                <w:color w:val="000000" w:themeColor="text1"/>
                <w:sz w:val="16"/>
                <w:szCs w:val="16"/>
              </w:rPr>
              <w:t>1</w:t>
            </w:r>
          </w:p>
        </w:tc>
      </w:tr>
      <w:tr w:rsidR="005E08B2" w:rsidRPr="00401342" w14:paraId="74D9B76B" w14:textId="77777777" w:rsidTr="00E21EF5">
        <w:trPr>
          <w:trHeight w:val="250"/>
        </w:trPr>
        <w:tc>
          <w:tcPr>
            <w:tcW w:w="4503" w:type="dxa"/>
            <w:tcBorders>
              <w:top w:val="nil"/>
              <w:bottom w:val="nil"/>
            </w:tcBorders>
            <w:noWrap/>
            <w:hideMark/>
          </w:tcPr>
          <w:p w14:paraId="5E77473E" w14:textId="77777777" w:rsidR="004A5BBE" w:rsidRPr="00401342" w:rsidRDefault="004A5BBE" w:rsidP="004A5BBE">
            <w:pPr>
              <w:jc w:val="both"/>
              <w:rPr>
                <w:color w:val="000000" w:themeColor="text1"/>
                <w:sz w:val="16"/>
                <w:szCs w:val="16"/>
              </w:rPr>
            </w:pPr>
            <w:r w:rsidRPr="00401342">
              <w:rPr>
                <w:color w:val="000000" w:themeColor="text1"/>
                <w:sz w:val="16"/>
                <w:szCs w:val="16"/>
              </w:rPr>
              <w:t>Having long term planification and digital planning</w:t>
            </w:r>
          </w:p>
        </w:tc>
        <w:tc>
          <w:tcPr>
            <w:tcW w:w="992" w:type="dxa"/>
            <w:tcBorders>
              <w:top w:val="nil"/>
              <w:bottom w:val="nil"/>
            </w:tcBorders>
            <w:noWrap/>
            <w:hideMark/>
          </w:tcPr>
          <w:p w14:paraId="20F4FDC0" w14:textId="77777777" w:rsidR="004A5BBE" w:rsidRPr="00401342" w:rsidRDefault="004A5BBE" w:rsidP="004A5BBE">
            <w:pPr>
              <w:jc w:val="center"/>
              <w:rPr>
                <w:color w:val="000000" w:themeColor="text1"/>
                <w:sz w:val="16"/>
                <w:szCs w:val="16"/>
              </w:rPr>
            </w:pPr>
            <w:r w:rsidRPr="00401342">
              <w:rPr>
                <w:color w:val="000000" w:themeColor="text1"/>
                <w:sz w:val="16"/>
                <w:szCs w:val="16"/>
              </w:rPr>
              <w:t>4.06</w:t>
            </w:r>
          </w:p>
        </w:tc>
        <w:tc>
          <w:tcPr>
            <w:tcW w:w="2268" w:type="dxa"/>
            <w:tcBorders>
              <w:top w:val="nil"/>
              <w:bottom w:val="nil"/>
            </w:tcBorders>
            <w:noWrap/>
            <w:hideMark/>
          </w:tcPr>
          <w:p w14:paraId="71B77BA0" w14:textId="77777777" w:rsidR="004A5BBE" w:rsidRPr="00401342" w:rsidRDefault="004A5BBE" w:rsidP="004A5BBE">
            <w:pPr>
              <w:jc w:val="center"/>
              <w:rPr>
                <w:color w:val="000000" w:themeColor="text1"/>
                <w:sz w:val="16"/>
                <w:szCs w:val="16"/>
              </w:rPr>
            </w:pPr>
            <w:r w:rsidRPr="00401342">
              <w:rPr>
                <w:color w:val="000000" w:themeColor="text1"/>
                <w:sz w:val="16"/>
                <w:szCs w:val="16"/>
              </w:rPr>
              <w:t>2.59</w:t>
            </w:r>
          </w:p>
        </w:tc>
        <w:tc>
          <w:tcPr>
            <w:tcW w:w="850" w:type="dxa"/>
            <w:tcBorders>
              <w:top w:val="nil"/>
              <w:bottom w:val="nil"/>
            </w:tcBorders>
          </w:tcPr>
          <w:p w14:paraId="270E90E7" w14:textId="77777777" w:rsidR="004A5BBE" w:rsidRPr="00401342" w:rsidRDefault="004A5BBE" w:rsidP="004A5BBE">
            <w:pPr>
              <w:jc w:val="center"/>
              <w:rPr>
                <w:color w:val="000000" w:themeColor="text1"/>
                <w:sz w:val="16"/>
                <w:szCs w:val="16"/>
              </w:rPr>
            </w:pPr>
            <w:r w:rsidRPr="00401342">
              <w:rPr>
                <w:color w:val="000000" w:themeColor="text1"/>
                <w:sz w:val="16"/>
                <w:szCs w:val="16"/>
              </w:rPr>
              <w:t>7</w:t>
            </w:r>
          </w:p>
        </w:tc>
      </w:tr>
      <w:tr w:rsidR="005E08B2" w:rsidRPr="00401342" w14:paraId="5A736200" w14:textId="77777777" w:rsidTr="00E21EF5">
        <w:trPr>
          <w:trHeight w:val="250"/>
        </w:trPr>
        <w:tc>
          <w:tcPr>
            <w:tcW w:w="4503" w:type="dxa"/>
            <w:tcBorders>
              <w:top w:val="nil"/>
              <w:bottom w:val="nil"/>
            </w:tcBorders>
            <w:noWrap/>
            <w:hideMark/>
          </w:tcPr>
          <w:p w14:paraId="5F5E8B57" w14:textId="77777777" w:rsidR="004A5BBE" w:rsidRPr="00401342" w:rsidRDefault="004A5BBE" w:rsidP="004A5BBE">
            <w:pPr>
              <w:jc w:val="both"/>
              <w:rPr>
                <w:color w:val="000000" w:themeColor="text1"/>
                <w:sz w:val="16"/>
                <w:szCs w:val="16"/>
              </w:rPr>
            </w:pPr>
            <w:r w:rsidRPr="00401342">
              <w:rPr>
                <w:color w:val="000000" w:themeColor="text1"/>
                <w:sz w:val="16"/>
                <w:szCs w:val="16"/>
              </w:rPr>
              <w:t>Promote effective collaboration among all project stakeholders, encompassing contractors, architects, and subcontractors (to ensure everyone is on the same page)</w:t>
            </w:r>
          </w:p>
        </w:tc>
        <w:tc>
          <w:tcPr>
            <w:tcW w:w="992" w:type="dxa"/>
            <w:tcBorders>
              <w:top w:val="nil"/>
              <w:bottom w:val="nil"/>
            </w:tcBorders>
            <w:noWrap/>
            <w:hideMark/>
          </w:tcPr>
          <w:p w14:paraId="49147208" w14:textId="77777777" w:rsidR="004A5BBE" w:rsidRPr="00401342" w:rsidRDefault="004A5BBE" w:rsidP="004A5BBE">
            <w:pPr>
              <w:jc w:val="center"/>
              <w:rPr>
                <w:color w:val="000000" w:themeColor="text1"/>
                <w:sz w:val="16"/>
                <w:szCs w:val="16"/>
              </w:rPr>
            </w:pPr>
            <w:r w:rsidRPr="00401342">
              <w:rPr>
                <w:color w:val="000000" w:themeColor="text1"/>
                <w:sz w:val="16"/>
                <w:szCs w:val="16"/>
              </w:rPr>
              <w:t>4.11</w:t>
            </w:r>
          </w:p>
        </w:tc>
        <w:tc>
          <w:tcPr>
            <w:tcW w:w="2268" w:type="dxa"/>
            <w:tcBorders>
              <w:top w:val="nil"/>
              <w:bottom w:val="nil"/>
            </w:tcBorders>
            <w:noWrap/>
            <w:hideMark/>
          </w:tcPr>
          <w:p w14:paraId="30676630" w14:textId="77777777" w:rsidR="004A5BBE" w:rsidRPr="00401342" w:rsidRDefault="004A5BBE" w:rsidP="004A5BBE">
            <w:pPr>
              <w:jc w:val="center"/>
              <w:rPr>
                <w:color w:val="000000" w:themeColor="text1"/>
                <w:sz w:val="16"/>
                <w:szCs w:val="16"/>
              </w:rPr>
            </w:pPr>
            <w:r w:rsidRPr="00401342">
              <w:rPr>
                <w:color w:val="000000" w:themeColor="text1"/>
                <w:sz w:val="16"/>
                <w:szCs w:val="16"/>
              </w:rPr>
              <w:t>2.62</w:t>
            </w:r>
          </w:p>
        </w:tc>
        <w:tc>
          <w:tcPr>
            <w:tcW w:w="850" w:type="dxa"/>
            <w:tcBorders>
              <w:top w:val="nil"/>
              <w:bottom w:val="nil"/>
            </w:tcBorders>
          </w:tcPr>
          <w:p w14:paraId="09C80BA5" w14:textId="77777777" w:rsidR="004A5BBE" w:rsidRPr="00401342" w:rsidRDefault="004A5BBE" w:rsidP="004A5BBE">
            <w:pPr>
              <w:jc w:val="center"/>
              <w:rPr>
                <w:color w:val="000000" w:themeColor="text1"/>
                <w:sz w:val="16"/>
                <w:szCs w:val="16"/>
              </w:rPr>
            </w:pPr>
            <w:r w:rsidRPr="00401342">
              <w:rPr>
                <w:color w:val="000000" w:themeColor="text1"/>
                <w:sz w:val="16"/>
                <w:szCs w:val="16"/>
              </w:rPr>
              <w:t>5</w:t>
            </w:r>
          </w:p>
        </w:tc>
      </w:tr>
      <w:tr w:rsidR="005E08B2" w:rsidRPr="00401342" w14:paraId="6A099411" w14:textId="77777777" w:rsidTr="00E21EF5">
        <w:trPr>
          <w:trHeight w:val="250"/>
        </w:trPr>
        <w:tc>
          <w:tcPr>
            <w:tcW w:w="4503" w:type="dxa"/>
            <w:tcBorders>
              <w:top w:val="nil"/>
              <w:bottom w:val="nil"/>
            </w:tcBorders>
            <w:noWrap/>
            <w:hideMark/>
          </w:tcPr>
          <w:p w14:paraId="17838886" w14:textId="2BCBA88B" w:rsidR="004A5BBE" w:rsidRPr="00401342" w:rsidRDefault="004A5BBE" w:rsidP="004A5BBE">
            <w:pPr>
              <w:jc w:val="both"/>
              <w:rPr>
                <w:color w:val="000000" w:themeColor="text1"/>
                <w:sz w:val="16"/>
                <w:szCs w:val="16"/>
              </w:rPr>
            </w:pPr>
            <w:r w:rsidRPr="00401342">
              <w:rPr>
                <w:color w:val="000000" w:themeColor="text1"/>
                <w:sz w:val="16"/>
                <w:szCs w:val="16"/>
              </w:rPr>
              <w:t xml:space="preserve">Continuously assess the impact of </w:t>
            </w:r>
            <w:r w:rsidR="006F3CD0" w:rsidRPr="00401342">
              <w:rPr>
                <w:color w:val="000000" w:themeColor="text1"/>
                <w:sz w:val="16"/>
                <w:szCs w:val="16"/>
              </w:rPr>
              <w:t>digitalisation and</w:t>
            </w:r>
            <w:r w:rsidRPr="00401342">
              <w:rPr>
                <w:color w:val="000000" w:themeColor="text1"/>
                <w:sz w:val="16"/>
                <w:szCs w:val="16"/>
              </w:rPr>
              <w:t xml:space="preserve"> remain receptive to implement enhancements based on the data and feedback</w:t>
            </w:r>
          </w:p>
        </w:tc>
        <w:tc>
          <w:tcPr>
            <w:tcW w:w="992" w:type="dxa"/>
            <w:tcBorders>
              <w:top w:val="nil"/>
              <w:bottom w:val="nil"/>
            </w:tcBorders>
            <w:noWrap/>
            <w:hideMark/>
          </w:tcPr>
          <w:p w14:paraId="2C192D16" w14:textId="77777777" w:rsidR="004A5BBE" w:rsidRPr="00401342" w:rsidRDefault="004A5BBE" w:rsidP="004A5BBE">
            <w:pPr>
              <w:jc w:val="center"/>
              <w:rPr>
                <w:color w:val="000000" w:themeColor="text1"/>
                <w:sz w:val="16"/>
                <w:szCs w:val="16"/>
              </w:rPr>
            </w:pPr>
            <w:r w:rsidRPr="00401342">
              <w:rPr>
                <w:color w:val="000000" w:themeColor="text1"/>
                <w:sz w:val="16"/>
                <w:szCs w:val="16"/>
              </w:rPr>
              <w:t>4.17</w:t>
            </w:r>
          </w:p>
        </w:tc>
        <w:tc>
          <w:tcPr>
            <w:tcW w:w="2268" w:type="dxa"/>
            <w:tcBorders>
              <w:top w:val="nil"/>
              <w:bottom w:val="nil"/>
            </w:tcBorders>
            <w:noWrap/>
            <w:hideMark/>
          </w:tcPr>
          <w:p w14:paraId="5CE36581" w14:textId="77777777" w:rsidR="004A5BBE" w:rsidRPr="00401342" w:rsidRDefault="004A5BBE" w:rsidP="004A5BBE">
            <w:pPr>
              <w:jc w:val="center"/>
              <w:rPr>
                <w:color w:val="000000" w:themeColor="text1"/>
                <w:sz w:val="16"/>
                <w:szCs w:val="16"/>
              </w:rPr>
            </w:pPr>
            <w:r w:rsidRPr="00401342">
              <w:rPr>
                <w:color w:val="000000" w:themeColor="text1"/>
                <w:sz w:val="16"/>
                <w:szCs w:val="16"/>
              </w:rPr>
              <w:t>2.66</w:t>
            </w:r>
          </w:p>
        </w:tc>
        <w:tc>
          <w:tcPr>
            <w:tcW w:w="850" w:type="dxa"/>
            <w:tcBorders>
              <w:top w:val="nil"/>
              <w:bottom w:val="nil"/>
            </w:tcBorders>
          </w:tcPr>
          <w:p w14:paraId="1AB9EEC4" w14:textId="77777777" w:rsidR="004A5BBE" w:rsidRPr="00401342" w:rsidRDefault="004A5BBE" w:rsidP="004A5BBE">
            <w:pPr>
              <w:jc w:val="center"/>
              <w:rPr>
                <w:color w:val="000000" w:themeColor="text1"/>
                <w:sz w:val="16"/>
                <w:szCs w:val="16"/>
              </w:rPr>
            </w:pPr>
            <w:r w:rsidRPr="00401342">
              <w:rPr>
                <w:color w:val="000000" w:themeColor="text1"/>
                <w:sz w:val="16"/>
                <w:szCs w:val="16"/>
              </w:rPr>
              <w:t>3</w:t>
            </w:r>
          </w:p>
        </w:tc>
      </w:tr>
      <w:tr w:rsidR="005E08B2" w:rsidRPr="00401342" w14:paraId="198AFFDF" w14:textId="77777777" w:rsidTr="00E21EF5">
        <w:trPr>
          <w:trHeight w:val="250"/>
        </w:trPr>
        <w:tc>
          <w:tcPr>
            <w:tcW w:w="4503" w:type="dxa"/>
            <w:tcBorders>
              <w:top w:val="nil"/>
              <w:bottom w:val="nil"/>
            </w:tcBorders>
            <w:noWrap/>
            <w:hideMark/>
          </w:tcPr>
          <w:p w14:paraId="0C82393B" w14:textId="08440E74" w:rsidR="004A5BBE" w:rsidRPr="00401342" w:rsidRDefault="004A5BBE" w:rsidP="004A5BBE">
            <w:pPr>
              <w:jc w:val="both"/>
              <w:rPr>
                <w:color w:val="000000" w:themeColor="text1"/>
                <w:sz w:val="16"/>
                <w:szCs w:val="16"/>
              </w:rPr>
            </w:pPr>
            <w:r w:rsidRPr="00401342">
              <w:rPr>
                <w:color w:val="000000" w:themeColor="text1"/>
                <w:sz w:val="16"/>
                <w:szCs w:val="16"/>
              </w:rPr>
              <w:t>Enhance efficiency in acquiring permits and licenses for construction projects by utili</w:t>
            </w:r>
            <w:r w:rsidR="006F3CD0" w:rsidRPr="00401342">
              <w:rPr>
                <w:color w:val="000000" w:themeColor="text1"/>
                <w:sz w:val="16"/>
                <w:szCs w:val="16"/>
              </w:rPr>
              <w:t>s</w:t>
            </w:r>
            <w:r w:rsidRPr="00401342">
              <w:rPr>
                <w:color w:val="000000" w:themeColor="text1"/>
                <w:sz w:val="16"/>
                <w:szCs w:val="16"/>
              </w:rPr>
              <w:t>ing digital technology</w:t>
            </w:r>
          </w:p>
        </w:tc>
        <w:tc>
          <w:tcPr>
            <w:tcW w:w="992" w:type="dxa"/>
            <w:tcBorders>
              <w:top w:val="nil"/>
              <w:bottom w:val="nil"/>
            </w:tcBorders>
            <w:noWrap/>
            <w:hideMark/>
          </w:tcPr>
          <w:p w14:paraId="7ADA32DE" w14:textId="77777777" w:rsidR="004A5BBE" w:rsidRPr="00401342" w:rsidRDefault="004A5BBE" w:rsidP="004A5BBE">
            <w:pPr>
              <w:jc w:val="center"/>
              <w:rPr>
                <w:color w:val="000000" w:themeColor="text1"/>
                <w:sz w:val="16"/>
                <w:szCs w:val="16"/>
              </w:rPr>
            </w:pPr>
            <w:r w:rsidRPr="00401342">
              <w:rPr>
                <w:color w:val="000000" w:themeColor="text1"/>
                <w:sz w:val="16"/>
                <w:szCs w:val="16"/>
              </w:rPr>
              <w:t>4.11</w:t>
            </w:r>
          </w:p>
        </w:tc>
        <w:tc>
          <w:tcPr>
            <w:tcW w:w="2268" w:type="dxa"/>
            <w:tcBorders>
              <w:top w:val="nil"/>
              <w:bottom w:val="nil"/>
            </w:tcBorders>
            <w:noWrap/>
            <w:hideMark/>
          </w:tcPr>
          <w:p w14:paraId="1FDE75D2" w14:textId="77777777" w:rsidR="004A5BBE" w:rsidRPr="00401342" w:rsidRDefault="004A5BBE" w:rsidP="004A5BBE">
            <w:pPr>
              <w:jc w:val="center"/>
              <w:rPr>
                <w:color w:val="000000" w:themeColor="text1"/>
                <w:sz w:val="16"/>
                <w:szCs w:val="16"/>
              </w:rPr>
            </w:pPr>
            <w:r w:rsidRPr="00401342">
              <w:rPr>
                <w:color w:val="000000" w:themeColor="text1"/>
                <w:sz w:val="16"/>
                <w:szCs w:val="16"/>
              </w:rPr>
              <w:t>2.62</w:t>
            </w:r>
          </w:p>
        </w:tc>
        <w:tc>
          <w:tcPr>
            <w:tcW w:w="850" w:type="dxa"/>
            <w:tcBorders>
              <w:top w:val="nil"/>
              <w:bottom w:val="nil"/>
            </w:tcBorders>
          </w:tcPr>
          <w:p w14:paraId="345AC6D7" w14:textId="77777777" w:rsidR="004A5BBE" w:rsidRPr="00401342" w:rsidRDefault="004A5BBE" w:rsidP="004A5BBE">
            <w:pPr>
              <w:jc w:val="center"/>
              <w:rPr>
                <w:color w:val="000000" w:themeColor="text1"/>
                <w:sz w:val="16"/>
                <w:szCs w:val="16"/>
              </w:rPr>
            </w:pPr>
            <w:r w:rsidRPr="00401342">
              <w:rPr>
                <w:color w:val="000000" w:themeColor="text1"/>
                <w:sz w:val="16"/>
                <w:szCs w:val="16"/>
              </w:rPr>
              <w:t>5</w:t>
            </w:r>
          </w:p>
        </w:tc>
      </w:tr>
      <w:tr w:rsidR="005E08B2" w:rsidRPr="00401342" w14:paraId="37165D23" w14:textId="77777777" w:rsidTr="00E21EF5">
        <w:trPr>
          <w:trHeight w:val="250"/>
        </w:trPr>
        <w:tc>
          <w:tcPr>
            <w:tcW w:w="4503" w:type="dxa"/>
            <w:tcBorders>
              <w:top w:val="nil"/>
              <w:bottom w:val="single" w:sz="4" w:space="0" w:color="auto"/>
            </w:tcBorders>
            <w:noWrap/>
            <w:hideMark/>
          </w:tcPr>
          <w:p w14:paraId="0486D8B8" w14:textId="5DF8E065" w:rsidR="004A5BBE" w:rsidRPr="00401342" w:rsidRDefault="004A5BBE" w:rsidP="004A5BBE">
            <w:pPr>
              <w:jc w:val="both"/>
              <w:rPr>
                <w:color w:val="000000" w:themeColor="text1"/>
                <w:sz w:val="16"/>
                <w:szCs w:val="16"/>
              </w:rPr>
            </w:pPr>
            <w:r w:rsidRPr="00401342">
              <w:rPr>
                <w:color w:val="000000" w:themeColor="text1"/>
                <w:sz w:val="16"/>
                <w:szCs w:val="16"/>
              </w:rPr>
              <w:t>Stay informed about any government initiatives and policies related to construction and digitali</w:t>
            </w:r>
            <w:r w:rsidR="006F3CD0" w:rsidRPr="00401342">
              <w:rPr>
                <w:color w:val="000000" w:themeColor="text1"/>
                <w:sz w:val="16"/>
                <w:szCs w:val="16"/>
              </w:rPr>
              <w:t>s</w:t>
            </w:r>
            <w:r w:rsidRPr="00401342">
              <w:rPr>
                <w:color w:val="000000" w:themeColor="text1"/>
                <w:sz w:val="16"/>
                <w:szCs w:val="16"/>
              </w:rPr>
              <w:t>ation</w:t>
            </w:r>
          </w:p>
        </w:tc>
        <w:tc>
          <w:tcPr>
            <w:tcW w:w="992" w:type="dxa"/>
            <w:tcBorders>
              <w:top w:val="nil"/>
              <w:bottom w:val="single" w:sz="4" w:space="0" w:color="auto"/>
            </w:tcBorders>
            <w:noWrap/>
            <w:hideMark/>
          </w:tcPr>
          <w:p w14:paraId="4434C1FE" w14:textId="77777777" w:rsidR="004A5BBE" w:rsidRPr="00401342" w:rsidRDefault="004A5BBE" w:rsidP="004A5BBE">
            <w:pPr>
              <w:jc w:val="center"/>
              <w:rPr>
                <w:color w:val="000000" w:themeColor="text1"/>
                <w:sz w:val="16"/>
                <w:szCs w:val="16"/>
              </w:rPr>
            </w:pPr>
            <w:r w:rsidRPr="00401342">
              <w:rPr>
                <w:color w:val="000000" w:themeColor="text1"/>
                <w:sz w:val="16"/>
                <w:szCs w:val="16"/>
              </w:rPr>
              <w:t>4.11</w:t>
            </w:r>
          </w:p>
        </w:tc>
        <w:tc>
          <w:tcPr>
            <w:tcW w:w="2268" w:type="dxa"/>
            <w:tcBorders>
              <w:top w:val="nil"/>
              <w:bottom w:val="single" w:sz="4" w:space="0" w:color="auto"/>
            </w:tcBorders>
            <w:noWrap/>
            <w:hideMark/>
          </w:tcPr>
          <w:p w14:paraId="3702FB20" w14:textId="77777777" w:rsidR="004A5BBE" w:rsidRPr="00401342" w:rsidRDefault="004A5BBE" w:rsidP="004A5BBE">
            <w:pPr>
              <w:jc w:val="center"/>
              <w:rPr>
                <w:color w:val="000000" w:themeColor="text1"/>
                <w:sz w:val="16"/>
                <w:szCs w:val="16"/>
              </w:rPr>
            </w:pPr>
            <w:r w:rsidRPr="00401342">
              <w:rPr>
                <w:color w:val="000000" w:themeColor="text1"/>
                <w:sz w:val="16"/>
                <w:szCs w:val="16"/>
              </w:rPr>
              <w:t>2.62</w:t>
            </w:r>
          </w:p>
        </w:tc>
        <w:tc>
          <w:tcPr>
            <w:tcW w:w="850" w:type="dxa"/>
            <w:tcBorders>
              <w:top w:val="nil"/>
              <w:bottom w:val="single" w:sz="4" w:space="0" w:color="auto"/>
            </w:tcBorders>
          </w:tcPr>
          <w:p w14:paraId="0868C9E7" w14:textId="77777777" w:rsidR="004A5BBE" w:rsidRPr="00401342" w:rsidRDefault="004A5BBE" w:rsidP="004A5BBE">
            <w:pPr>
              <w:jc w:val="center"/>
              <w:rPr>
                <w:color w:val="000000" w:themeColor="text1"/>
                <w:sz w:val="16"/>
                <w:szCs w:val="16"/>
              </w:rPr>
            </w:pPr>
            <w:r w:rsidRPr="00401342">
              <w:rPr>
                <w:color w:val="000000" w:themeColor="text1"/>
                <w:sz w:val="16"/>
                <w:szCs w:val="16"/>
              </w:rPr>
              <w:t>5</w:t>
            </w:r>
          </w:p>
        </w:tc>
      </w:tr>
      <w:tr w:rsidR="005E08B2" w:rsidRPr="00401342" w14:paraId="045C0C22" w14:textId="77777777" w:rsidTr="00E21EF5">
        <w:trPr>
          <w:trHeight w:val="250"/>
        </w:trPr>
        <w:tc>
          <w:tcPr>
            <w:tcW w:w="4503" w:type="dxa"/>
            <w:tcBorders>
              <w:top w:val="single" w:sz="4" w:space="0" w:color="auto"/>
            </w:tcBorders>
            <w:noWrap/>
            <w:hideMark/>
          </w:tcPr>
          <w:p w14:paraId="6FFFE6B9" w14:textId="77777777" w:rsidR="004A5BBE" w:rsidRPr="00401342" w:rsidRDefault="004A5BBE" w:rsidP="004A5BBE">
            <w:pPr>
              <w:jc w:val="both"/>
              <w:rPr>
                <w:color w:val="000000" w:themeColor="text1"/>
                <w:sz w:val="16"/>
                <w:szCs w:val="16"/>
              </w:rPr>
            </w:pPr>
            <w:r w:rsidRPr="00401342">
              <w:rPr>
                <w:color w:val="000000" w:themeColor="text1"/>
                <w:sz w:val="16"/>
                <w:szCs w:val="16"/>
              </w:rPr>
              <w:t xml:space="preserve">Grand Total </w:t>
            </w:r>
          </w:p>
        </w:tc>
        <w:tc>
          <w:tcPr>
            <w:tcW w:w="992" w:type="dxa"/>
            <w:tcBorders>
              <w:top w:val="single" w:sz="4" w:space="0" w:color="auto"/>
            </w:tcBorders>
            <w:noWrap/>
            <w:hideMark/>
          </w:tcPr>
          <w:p w14:paraId="47432D56" w14:textId="77777777" w:rsidR="004A5BBE" w:rsidRPr="00401342" w:rsidRDefault="004A5BBE" w:rsidP="004A5BBE">
            <w:pPr>
              <w:jc w:val="center"/>
              <w:rPr>
                <w:color w:val="000000" w:themeColor="text1"/>
                <w:sz w:val="16"/>
                <w:szCs w:val="16"/>
              </w:rPr>
            </w:pPr>
            <w:r w:rsidRPr="00401342">
              <w:rPr>
                <w:color w:val="000000" w:themeColor="text1"/>
                <w:sz w:val="16"/>
                <w:szCs w:val="16"/>
              </w:rPr>
              <w:t>69.89</w:t>
            </w:r>
          </w:p>
        </w:tc>
        <w:tc>
          <w:tcPr>
            <w:tcW w:w="2268" w:type="dxa"/>
            <w:tcBorders>
              <w:top w:val="single" w:sz="4" w:space="0" w:color="auto"/>
            </w:tcBorders>
            <w:noWrap/>
            <w:hideMark/>
          </w:tcPr>
          <w:p w14:paraId="772F05E5" w14:textId="77777777" w:rsidR="004A5BBE" w:rsidRPr="00401342" w:rsidRDefault="004A5BBE" w:rsidP="004A5BBE">
            <w:pPr>
              <w:jc w:val="center"/>
              <w:rPr>
                <w:color w:val="000000" w:themeColor="text1"/>
                <w:sz w:val="16"/>
                <w:szCs w:val="16"/>
              </w:rPr>
            </w:pPr>
            <w:r w:rsidRPr="00401342">
              <w:rPr>
                <w:color w:val="000000" w:themeColor="text1"/>
                <w:sz w:val="16"/>
                <w:szCs w:val="16"/>
              </w:rPr>
              <w:t>44.62</w:t>
            </w:r>
          </w:p>
        </w:tc>
        <w:tc>
          <w:tcPr>
            <w:tcW w:w="850" w:type="dxa"/>
            <w:tcBorders>
              <w:top w:val="single" w:sz="4" w:space="0" w:color="auto"/>
            </w:tcBorders>
          </w:tcPr>
          <w:p w14:paraId="6202113C" w14:textId="77777777" w:rsidR="004A5BBE" w:rsidRPr="00401342" w:rsidRDefault="004A5BBE" w:rsidP="004A5BBE">
            <w:pPr>
              <w:jc w:val="center"/>
              <w:rPr>
                <w:color w:val="000000" w:themeColor="text1"/>
                <w:sz w:val="16"/>
                <w:szCs w:val="16"/>
              </w:rPr>
            </w:pPr>
          </w:p>
        </w:tc>
      </w:tr>
    </w:tbl>
    <w:p w14:paraId="4F066453" w14:textId="77777777" w:rsidR="00E46883" w:rsidRPr="00401342" w:rsidRDefault="00E46883">
      <w:pPr>
        <w:pStyle w:val="MainTextHeadingB"/>
        <w:rPr>
          <w:lang w:val="en-GB"/>
        </w:rPr>
      </w:pPr>
    </w:p>
    <w:p w14:paraId="5AB38386" w14:textId="6C531FBE" w:rsidR="005E08B2" w:rsidRPr="00401342" w:rsidRDefault="00272A36" w:rsidP="00E21EF5">
      <w:pPr>
        <w:pStyle w:val="MainTextHeadingB"/>
        <w:rPr>
          <w:lang w:val="en-GB"/>
        </w:rPr>
      </w:pPr>
      <w:r w:rsidRPr="00401342">
        <w:rPr>
          <w:lang w:val="en-GB"/>
        </w:rPr>
        <w:t>The data gained from the respondents' agreement regarding the recommendations that could be made to enhance the adoption of digitali</w:t>
      </w:r>
      <w:r w:rsidR="00380817" w:rsidRPr="00401342">
        <w:rPr>
          <w:lang w:val="en-GB"/>
        </w:rPr>
        <w:t>s</w:t>
      </w:r>
      <w:r w:rsidRPr="00401342">
        <w:rPr>
          <w:lang w:val="en-GB"/>
        </w:rPr>
        <w:t>ation in construction.  The first rank is to utili</w:t>
      </w:r>
      <w:r w:rsidR="00380817" w:rsidRPr="00401342">
        <w:rPr>
          <w:lang w:val="en-GB"/>
        </w:rPr>
        <w:t>s</w:t>
      </w:r>
      <w:r w:rsidRPr="00401342">
        <w:rPr>
          <w:lang w:val="en-GB"/>
        </w:rPr>
        <w:t>e digital tools to enhance resource utili</w:t>
      </w:r>
      <w:r w:rsidR="00380817" w:rsidRPr="00401342">
        <w:rPr>
          <w:lang w:val="en-GB"/>
        </w:rPr>
        <w:t>s</w:t>
      </w:r>
      <w:r w:rsidRPr="00401342">
        <w:rPr>
          <w:lang w:val="en-GB"/>
        </w:rPr>
        <w:t>ation, minimize waste, and make environmentally friendly choices in the construction phase. A study by Jemal et al. (2023) reveals that European countries have identified best practices and digital tools for construction and demolition waste management, which can serve as examples for other nations. Malaysian construction would benefit from adopting these practices, propelling it towards digitali</w:t>
      </w:r>
      <w:r w:rsidR="00380817" w:rsidRPr="00401342">
        <w:rPr>
          <w:lang w:val="en-GB"/>
        </w:rPr>
        <w:t>s</w:t>
      </w:r>
      <w:r w:rsidRPr="00401342">
        <w:rPr>
          <w:lang w:val="en-GB"/>
        </w:rPr>
        <w:t>ation and improving its overall efficiency. The second rank is related to investing in BIM software as one of the powerful tools to optimi</w:t>
      </w:r>
      <w:r w:rsidR="00380817" w:rsidRPr="00401342">
        <w:rPr>
          <w:lang w:val="en-GB"/>
        </w:rPr>
        <w:t>s</w:t>
      </w:r>
      <w:r w:rsidRPr="00401342">
        <w:rPr>
          <w:lang w:val="en-GB"/>
        </w:rPr>
        <w:t>e designing teamwork. As BIM is one of the widely used digital technologies in construction, these technology capabilities offer an exchange of data features for the BIM models, and the other advantages for the organi</w:t>
      </w:r>
      <w:r w:rsidR="00380817" w:rsidRPr="00401342">
        <w:rPr>
          <w:lang w:val="en-GB"/>
        </w:rPr>
        <w:t>s</w:t>
      </w:r>
      <w:r w:rsidRPr="00401342">
        <w:rPr>
          <w:lang w:val="en-GB"/>
        </w:rPr>
        <w:t xml:space="preserve">ation in construction are rarely used. </w:t>
      </w:r>
      <w:proofErr w:type="spellStart"/>
      <w:r w:rsidRPr="00401342">
        <w:rPr>
          <w:lang w:val="en-GB"/>
        </w:rPr>
        <w:t>Sinenko</w:t>
      </w:r>
      <w:proofErr w:type="spellEnd"/>
      <w:r w:rsidRPr="00401342">
        <w:rPr>
          <w:lang w:val="en-GB"/>
        </w:rPr>
        <w:t xml:space="preserve">, </w:t>
      </w:r>
      <w:proofErr w:type="spellStart"/>
      <w:r w:rsidRPr="00401342">
        <w:rPr>
          <w:lang w:val="en-GB"/>
        </w:rPr>
        <w:t>Poznakhiko</w:t>
      </w:r>
      <w:proofErr w:type="spellEnd"/>
      <w:r w:rsidRPr="00401342">
        <w:rPr>
          <w:lang w:val="en-GB"/>
        </w:rPr>
        <w:t>, and Amir (2021) specified that most construction firms implementing BIM in their works mainly work on digital technologies related to 3D models. The third rank is regarding "continuously assessing the impact of digitalisation and remaining receptive to implement enhancements based on the data and feedback."  It assesses the extent to which construction firms in Malaysia are embracing digitalisation and supporting the staff's digital literacy development. The findings indicate that while most respondents acknowledge the importance of digital tools, only a few firms have fully integrated them into their work processes. The data results indicate that the Malaysian construction industry has made significant strides in aligning with the National Construction Policy 2030, demonstrating a collective eagerness to embrace digitalisation of construction.</w:t>
      </w:r>
    </w:p>
    <w:p w14:paraId="6B796CD5" w14:textId="77777777" w:rsidR="00FA3491" w:rsidRPr="00401342" w:rsidRDefault="006664C2">
      <w:pPr>
        <w:pStyle w:val="HeadingA"/>
      </w:pPr>
      <w:r w:rsidRPr="00401342">
        <w:t>CONCLUSION</w:t>
      </w:r>
    </w:p>
    <w:p w14:paraId="7197F71A" w14:textId="1DD6242C" w:rsidR="00804931" w:rsidRPr="00401342" w:rsidRDefault="00272A36" w:rsidP="00F45A4E">
      <w:pPr>
        <w:pStyle w:val="MainTextHeadingB"/>
        <w:rPr>
          <w:lang w:val="en-GB"/>
        </w:rPr>
      </w:pPr>
      <w:r w:rsidRPr="00401342">
        <w:rPr>
          <w:lang w:val="en-GB"/>
        </w:rPr>
        <w:t>The construction industry in Malaysia exhibits moderate readiness for digitali</w:t>
      </w:r>
      <w:r w:rsidR="00380817" w:rsidRPr="00401342">
        <w:rPr>
          <w:lang w:val="en-GB"/>
        </w:rPr>
        <w:t>s</w:t>
      </w:r>
      <w:r w:rsidRPr="00401342">
        <w:rPr>
          <w:lang w:val="en-GB"/>
        </w:rPr>
        <w:t xml:space="preserve">ation, as evidenced by its proactive stance towards embracing digital technologies. It is aligned with the objectives outlined in the NCP2030. Despite facing challenges such as resistance to change, the industry demonstrates a strong commitment to overcoming these hurdles through investments in digital literacy training and the gradual </w:t>
      </w:r>
      <w:r w:rsidRPr="00401342">
        <w:rPr>
          <w:lang w:val="en-GB"/>
        </w:rPr>
        <w:lastRenderedPageBreak/>
        <w:t>adoption of digital tools. The high level of awareness and positive progress in implementing digital solutions, from basic software to BIM and cloud-based solutions, indicate a promising path towards a technologically integrated future. While there are obstacles to address, the data strongly suggests that the construction industry in Malaysia is on track toward digital transformation in line with the NCP2030 objectives. Challenges, particularly resistance to change, indicate obstacles to face. However, it is important to note that these hurdles are manageable. The industry's proactive approach in investing in digital literacy training and gradually adopting digital tools is a strong commitment to overcoming these hurdles and propelling a more technologically integrated future.  This research has shown that the construction industry in Malaysia has been quick to embrace digitali</w:t>
      </w:r>
      <w:r w:rsidR="00380817" w:rsidRPr="00401342">
        <w:rPr>
          <w:lang w:val="en-GB"/>
        </w:rPr>
        <w:t>s</w:t>
      </w:r>
      <w:r w:rsidRPr="00401342">
        <w:rPr>
          <w:lang w:val="en-GB"/>
        </w:rPr>
        <w:t>ation in construction, and this trend has been in great momentum. In conclusion, this study emphasi</w:t>
      </w:r>
      <w:r w:rsidR="00380817" w:rsidRPr="00401342">
        <w:rPr>
          <w:lang w:val="en-GB"/>
        </w:rPr>
        <w:t>s</w:t>
      </w:r>
      <w:r w:rsidRPr="00401342">
        <w:rPr>
          <w:lang w:val="en-GB"/>
        </w:rPr>
        <w:t>es crucial recommendations for moving forward with the digitali</w:t>
      </w:r>
      <w:r w:rsidR="00380817" w:rsidRPr="00401342">
        <w:rPr>
          <w:lang w:val="en-GB"/>
        </w:rPr>
        <w:t>s</w:t>
      </w:r>
      <w:r w:rsidRPr="00401342">
        <w:rPr>
          <w:lang w:val="en-GB"/>
        </w:rPr>
        <w:t>ation of Malaysia's construction firms. By implementing these recommendations, the Malaysian construction sector can be propelled towards a more technologically integrated and sustainable future, which will align with the policy and aim of the NCP2030.</w:t>
      </w:r>
      <w:r w:rsidR="004A0016" w:rsidRPr="00401342">
        <w:rPr>
          <w:lang w:val="en-GB"/>
        </w:rPr>
        <w:t xml:space="preserve"> </w:t>
      </w:r>
    </w:p>
    <w:p w14:paraId="6A56BC30" w14:textId="4018ACF1" w:rsidR="00497797" w:rsidRPr="00401342" w:rsidRDefault="00497797" w:rsidP="00497797">
      <w:pPr>
        <w:pStyle w:val="HeadingA"/>
      </w:pPr>
      <w:r w:rsidRPr="00401342">
        <w:t>RECOMMENDATION</w:t>
      </w:r>
    </w:p>
    <w:p w14:paraId="7BBFFE2D" w14:textId="20CC4BA1" w:rsidR="00272A36" w:rsidRPr="00401342" w:rsidRDefault="00272A36" w:rsidP="00272A36">
      <w:pPr>
        <w:pStyle w:val="MainTextHeadingB"/>
        <w:ind w:firstLine="426"/>
        <w:rPr>
          <w:lang w:val="en-GB"/>
        </w:rPr>
      </w:pPr>
      <w:r w:rsidRPr="00401342">
        <w:rPr>
          <w:lang w:val="en-GB"/>
        </w:rPr>
        <w:t xml:space="preserve">This study has accomplished </w:t>
      </w:r>
      <w:proofErr w:type="gramStart"/>
      <w:r w:rsidRPr="00401342">
        <w:rPr>
          <w:lang w:val="en-GB"/>
        </w:rPr>
        <w:t>all of</w:t>
      </w:r>
      <w:proofErr w:type="gramEnd"/>
      <w:r w:rsidRPr="00401342">
        <w:rPr>
          <w:lang w:val="en-GB"/>
        </w:rPr>
        <w:t xml:space="preserve"> its objectives. However, future research stud</w:t>
      </w:r>
      <w:r w:rsidR="00380817" w:rsidRPr="00401342">
        <w:rPr>
          <w:lang w:val="en-GB"/>
        </w:rPr>
        <w:t>ies</w:t>
      </w:r>
      <w:r w:rsidRPr="00401342">
        <w:rPr>
          <w:lang w:val="en-GB"/>
        </w:rPr>
        <w:t xml:space="preserve"> could include several other topics that offer significant benefits. One recommendation for future study is to explore how the consultant's professional experience using digitali</w:t>
      </w:r>
      <w:r w:rsidR="00380817" w:rsidRPr="00401342">
        <w:rPr>
          <w:lang w:val="en-GB"/>
        </w:rPr>
        <w:t>s</w:t>
      </w:r>
      <w:r w:rsidRPr="00401342">
        <w:rPr>
          <w:lang w:val="en-GB"/>
        </w:rPr>
        <w:t>ation tools in their work process. It would be very valuable to investigate how the usability and user-friendliness of the digitali</w:t>
      </w:r>
      <w:r w:rsidR="00380817" w:rsidRPr="00401342">
        <w:rPr>
          <w:lang w:val="en-GB"/>
        </w:rPr>
        <w:t>s</w:t>
      </w:r>
      <w:r w:rsidRPr="00401342">
        <w:rPr>
          <w:lang w:val="en-GB"/>
        </w:rPr>
        <w:t>ation tools that w</w:t>
      </w:r>
      <w:r w:rsidR="00380817" w:rsidRPr="00401342">
        <w:rPr>
          <w:lang w:val="en-GB"/>
        </w:rPr>
        <w:t>ere</w:t>
      </w:r>
      <w:r w:rsidRPr="00401342">
        <w:rPr>
          <w:lang w:val="en-GB"/>
        </w:rPr>
        <w:t xml:space="preserve"> aligned with the NCP2030 impact their implementation and the effectiveness across various roles and positions of the Consultants in the construction industry, such as Architects, Engineers, Quantity Surveyor, et al. </w:t>
      </w:r>
    </w:p>
    <w:p w14:paraId="108E7449" w14:textId="488DF729" w:rsidR="00B06F69" w:rsidRPr="00401342" w:rsidRDefault="00272A36" w:rsidP="00272A36">
      <w:pPr>
        <w:pStyle w:val="MainTextHeadingB"/>
        <w:ind w:firstLine="426"/>
        <w:rPr>
          <w:lang w:val="en-GB"/>
        </w:rPr>
      </w:pPr>
      <w:r w:rsidRPr="00401342">
        <w:rPr>
          <w:lang w:val="en-GB"/>
        </w:rPr>
        <w:t>Furthermore, to delve into this topic, this study should explore the level of readiness of the construction industry towards digitali</w:t>
      </w:r>
      <w:r w:rsidR="00380817" w:rsidRPr="00401342">
        <w:rPr>
          <w:lang w:val="en-GB"/>
        </w:rPr>
        <w:t>s</w:t>
      </w:r>
      <w:r w:rsidRPr="00401342">
        <w:rPr>
          <w:lang w:val="en-GB"/>
        </w:rPr>
        <w:t>ation in line with the NCP2030, including the perspectives of both the contractors and consultant professionals. By considering the perspectives of both the contractors and consultant professionals involved in the execution of construction projects, the study may gain a better and more accurate understanding of the industry's readiness to walk towards the digitali</w:t>
      </w:r>
      <w:r w:rsidR="00380817" w:rsidRPr="00401342">
        <w:rPr>
          <w:lang w:val="en-GB"/>
        </w:rPr>
        <w:t>s</w:t>
      </w:r>
      <w:r w:rsidRPr="00401342">
        <w:rPr>
          <w:lang w:val="en-GB"/>
        </w:rPr>
        <w:t>ation of construction.</w:t>
      </w:r>
      <w:r w:rsidR="00804931" w:rsidRPr="00401342">
        <w:rPr>
          <w:lang w:val="en-GB"/>
        </w:rPr>
        <w:t xml:space="preserve">  </w:t>
      </w:r>
    </w:p>
    <w:p w14:paraId="55F0C799" w14:textId="77777777" w:rsidR="00FA3491" w:rsidRPr="00401342" w:rsidRDefault="006664C2">
      <w:pPr>
        <w:pStyle w:val="HeadingA"/>
        <w:ind w:left="0" w:firstLine="0"/>
      </w:pPr>
      <w:r w:rsidRPr="00401342">
        <w:t>Acknowledgements/Funding</w:t>
      </w:r>
      <w:r w:rsidRPr="00401342">
        <w:tab/>
      </w:r>
    </w:p>
    <w:p w14:paraId="6F24681B" w14:textId="77777777" w:rsidR="0010000C" w:rsidRPr="00401342" w:rsidRDefault="0010000C" w:rsidP="00F242A7">
      <w:pPr>
        <w:pStyle w:val="MainText"/>
        <w:ind w:firstLine="0"/>
        <w:rPr>
          <w:lang w:val="en-GB"/>
        </w:rPr>
      </w:pPr>
      <w:r w:rsidRPr="00401342">
        <w:rPr>
          <w:lang w:val="en-GB"/>
        </w:rPr>
        <w:t xml:space="preserve">The authors would like to acknowledge the support of </w:t>
      </w:r>
      <w:proofErr w:type="spellStart"/>
      <w:r w:rsidRPr="00401342">
        <w:rPr>
          <w:lang w:val="en-GB"/>
        </w:rPr>
        <w:t>Universiti</w:t>
      </w:r>
      <w:proofErr w:type="spellEnd"/>
      <w:r w:rsidRPr="00401342">
        <w:rPr>
          <w:lang w:val="en-GB"/>
        </w:rPr>
        <w:t xml:space="preserve"> </w:t>
      </w:r>
      <w:proofErr w:type="spellStart"/>
      <w:r w:rsidRPr="00401342">
        <w:rPr>
          <w:lang w:val="en-GB"/>
        </w:rPr>
        <w:t>Teknologi</w:t>
      </w:r>
      <w:proofErr w:type="spellEnd"/>
      <w:r w:rsidRPr="00401342">
        <w:rPr>
          <w:lang w:val="en-GB"/>
        </w:rPr>
        <w:t xml:space="preserve"> Mara (UiTM), </w:t>
      </w:r>
      <w:proofErr w:type="spellStart"/>
      <w:r w:rsidRPr="00401342">
        <w:rPr>
          <w:lang w:val="en-GB"/>
        </w:rPr>
        <w:t>Cawangan</w:t>
      </w:r>
      <w:proofErr w:type="spellEnd"/>
      <w:r w:rsidRPr="00401342">
        <w:rPr>
          <w:lang w:val="en-GB"/>
        </w:rPr>
        <w:t xml:space="preserve"> Shah Alam, Studies of Quantity Surveying, College of Built Environment, </w:t>
      </w:r>
      <w:proofErr w:type="spellStart"/>
      <w:r w:rsidRPr="00401342">
        <w:rPr>
          <w:lang w:val="en-GB"/>
        </w:rPr>
        <w:t>Universiti</w:t>
      </w:r>
      <w:proofErr w:type="spellEnd"/>
      <w:r w:rsidRPr="00401342">
        <w:rPr>
          <w:lang w:val="en-GB"/>
        </w:rPr>
        <w:t xml:space="preserve"> </w:t>
      </w:r>
      <w:proofErr w:type="spellStart"/>
      <w:r w:rsidRPr="00401342">
        <w:rPr>
          <w:lang w:val="en-GB"/>
        </w:rPr>
        <w:t>Teknologi</w:t>
      </w:r>
      <w:proofErr w:type="spellEnd"/>
      <w:r w:rsidRPr="00401342">
        <w:rPr>
          <w:lang w:val="en-GB"/>
        </w:rPr>
        <w:t xml:space="preserve"> MARA Shah Alam, Selangor, Malaysia for providing the facilities and financial support on this research.</w:t>
      </w:r>
    </w:p>
    <w:p w14:paraId="4D408C33" w14:textId="77777777" w:rsidR="00F242A7" w:rsidRPr="00401342" w:rsidRDefault="00F242A7" w:rsidP="00F242A7">
      <w:pPr>
        <w:pStyle w:val="MainText"/>
        <w:ind w:firstLine="0"/>
        <w:rPr>
          <w:lang w:val="en-GB"/>
        </w:rPr>
      </w:pPr>
    </w:p>
    <w:p w14:paraId="72F7A316" w14:textId="2F5439F7" w:rsidR="005444D7" w:rsidRPr="00401342" w:rsidRDefault="0010000C" w:rsidP="00F242A7">
      <w:pPr>
        <w:pStyle w:val="MainText"/>
        <w:ind w:firstLine="0"/>
        <w:rPr>
          <w:lang w:val="en-GB"/>
        </w:rPr>
      </w:pPr>
      <w:r w:rsidRPr="00401342">
        <w:rPr>
          <w:lang w:val="en-GB"/>
        </w:rPr>
        <w:t>The authors also would like to express the deepest thanks to all the participants who willingly took part in the study. Their involvement and contribution have made this research possible, and their willingness to share their insights and experiences has enriched the findings of this study.</w:t>
      </w:r>
    </w:p>
    <w:p w14:paraId="58EB6DA8" w14:textId="77777777" w:rsidR="00FA3491" w:rsidRPr="00401342" w:rsidRDefault="006664C2">
      <w:pPr>
        <w:pStyle w:val="HeadingA"/>
        <w:sectPr w:rsidR="00FA3491" w:rsidRPr="00401342">
          <w:headerReference w:type="even" r:id="rId9"/>
          <w:headerReference w:type="default" r:id="rId10"/>
          <w:footerReference w:type="default" r:id="rId11"/>
          <w:headerReference w:type="first" r:id="rId12"/>
          <w:footerReference w:type="first" r:id="rId13"/>
          <w:pgSz w:w="10886" w:h="14854"/>
          <w:pgMar w:top="754" w:right="1191" w:bottom="1418" w:left="1191" w:header="907" w:footer="1202" w:gutter="0"/>
          <w:pgNumType w:start="1"/>
          <w:cols w:space="720"/>
          <w:titlePg/>
        </w:sectPr>
      </w:pPr>
      <w:r w:rsidRPr="00401342">
        <w:t>Conflict of interest statement</w:t>
      </w:r>
    </w:p>
    <w:p w14:paraId="161F1B4F" w14:textId="2AFC1F8C" w:rsidR="00CD3418" w:rsidRPr="00401342" w:rsidRDefault="0010000C" w:rsidP="00CD3418">
      <w:pPr>
        <w:pStyle w:val="MainTextHeadingA"/>
        <w:rPr>
          <w:lang w:val="en-GB"/>
        </w:rPr>
      </w:pPr>
      <w:r w:rsidRPr="00401342">
        <w:rPr>
          <w:lang w:val="en-GB"/>
        </w:rPr>
        <w:t>As the authors of this study, we acknowledge that completing scholarly work requires transparency and integrity. We also agreed that none of the authors have benefited financially from any organizations and companies involved in this research. Furthermore, none of the authors have any connection that would prejudice the research study's results. Although few authors are affiliated with a construction company in Malaysia, this did not influence the study's integrity. Consequently, there was no possibility of bias during the research process, ensuring the study's credibility.</w:t>
      </w:r>
    </w:p>
    <w:p w14:paraId="14C39DBD" w14:textId="77777777" w:rsidR="0070327D" w:rsidRPr="00401342" w:rsidRDefault="0070327D">
      <w:pPr>
        <w:pStyle w:val="HeadingA"/>
      </w:pPr>
    </w:p>
    <w:p w14:paraId="6A0392E7" w14:textId="77777777" w:rsidR="0070327D" w:rsidRPr="00401342" w:rsidRDefault="0070327D">
      <w:pPr>
        <w:pStyle w:val="HeadingA"/>
      </w:pPr>
    </w:p>
    <w:p w14:paraId="46E2046E" w14:textId="2F870625" w:rsidR="00FA3491" w:rsidRPr="00401342" w:rsidRDefault="006664C2">
      <w:pPr>
        <w:pStyle w:val="HeadingA"/>
      </w:pPr>
      <w:r w:rsidRPr="00401342">
        <w:lastRenderedPageBreak/>
        <w:t>References</w:t>
      </w:r>
    </w:p>
    <w:p w14:paraId="6A1AB569" w14:textId="5A6AD35E" w:rsidR="00FD7490" w:rsidRPr="00401342" w:rsidRDefault="00FD7490">
      <w:pPr>
        <w:pStyle w:val="Els-reference"/>
        <w:jc w:val="both"/>
        <w:rPr>
          <w:rStyle w:val="Hyperlink"/>
          <w:sz w:val="20"/>
          <w:szCs w:val="22"/>
          <w:lang w:val="en-GB"/>
        </w:rPr>
      </w:pPr>
      <w:proofErr w:type="spellStart"/>
      <w:r w:rsidRPr="00401342">
        <w:rPr>
          <w:sz w:val="20"/>
          <w:szCs w:val="22"/>
          <w:lang w:val="en-GB"/>
        </w:rPr>
        <w:t>Ajankar</w:t>
      </w:r>
      <w:proofErr w:type="spellEnd"/>
      <w:r w:rsidRPr="00401342">
        <w:rPr>
          <w:sz w:val="20"/>
          <w:szCs w:val="22"/>
          <w:lang w:val="en-GB"/>
        </w:rPr>
        <w:t xml:space="preserve">, S. S., &amp; </w:t>
      </w:r>
      <w:proofErr w:type="spellStart"/>
      <w:r w:rsidRPr="00401342">
        <w:rPr>
          <w:sz w:val="20"/>
          <w:szCs w:val="22"/>
          <w:lang w:val="en-GB"/>
        </w:rPr>
        <w:t>Nimodiya</w:t>
      </w:r>
      <w:proofErr w:type="spellEnd"/>
      <w:r w:rsidRPr="00401342">
        <w:rPr>
          <w:sz w:val="20"/>
          <w:szCs w:val="22"/>
          <w:lang w:val="en-GB"/>
        </w:rPr>
        <w:t xml:space="preserve">, A. R. (2021). Cyber </w:t>
      </w:r>
      <w:proofErr w:type="gramStart"/>
      <w:r w:rsidRPr="00401342">
        <w:rPr>
          <w:sz w:val="20"/>
          <w:szCs w:val="22"/>
          <w:lang w:val="en-GB"/>
        </w:rPr>
        <w:t>Security :</w:t>
      </w:r>
      <w:proofErr w:type="gramEnd"/>
      <w:r w:rsidRPr="00401342">
        <w:rPr>
          <w:sz w:val="20"/>
          <w:szCs w:val="22"/>
          <w:lang w:val="en-GB"/>
        </w:rPr>
        <w:t xml:space="preserve"> Techniques and Perspectives on Transforming - A Review. </w:t>
      </w:r>
      <w:r w:rsidRPr="00D253DB">
        <w:rPr>
          <w:i/>
          <w:iCs/>
          <w:sz w:val="20"/>
          <w:szCs w:val="22"/>
          <w:lang w:val="en-GB"/>
        </w:rPr>
        <w:t>International Journal of Scientific Research in Science and Technology</w:t>
      </w:r>
      <w:r w:rsidRPr="00401342">
        <w:rPr>
          <w:sz w:val="20"/>
          <w:szCs w:val="22"/>
          <w:lang w:val="en-GB"/>
        </w:rPr>
        <w:t xml:space="preserve">, 473–480. </w:t>
      </w:r>
      <w:hyperlink r:id="rId14" w:history="1">
        <w:r w:rsidRPr="00401342">
          <w:rPr>
            <w:rStyle w:val="Hyperlink"/>
            <w:color w:val="4472C4" w:themeColor="accent1"/>
            <w:sz w:val="20"/>
            <w:u w:val="single"/>
            <w:lang w:val="en-GB"/>
          </w:rPr>
          <w:t>https://doi.org/10.32628/ijsrst218670</w:t>
        </w:r>
      </w:hyperlink>
    </w:p>
    <w:p w14:paraId="42A6BA81" w14:textId="77777777" w:rsidR="00E21EF5" w:rsidRPr="00401342" w:rsidRDefault="00E21EF5">
      <w:pPr>
        <w:pStyle w:val="Els-reference"/>
        <w:jc w:val="both"/>
        <w:rPr>
          <w:sz w:val="20"/>
          <w:szCs w:val="22"/>
          <w:lang w:val="en-GB"/>
        </w:rPr>
      </w:pPr>
    </w:p>
    <w:p w14:paraId="6F015439" w14:textId="4F45816F" w:rsidR="00FD7490" w:rsidRPr="00401342" w:rsidRDefault="00FD7490">
      <w:pPr>
        <w:pStyle w:val="Els-reference"/>
        <w:jc w:val="both"/>
        <w:rPr>
          <w:rStyle w:val="Hyperlink"/>
          <w:sz w:val="20"/>
          <w:szCs w:val="22"/>
          <w:lang w:val="en-GB"/>
        </w:rPr>
      </w:pPr>
      <w:proofErr w:type="spellStart"/>
      <w:r w:rsidRPr="00401342">
        <w:rPr>
          <w:sz w:val="20"/>
          <w:szCs w:val="22"/>
          <w:lang w:val="en-GB"/>
        </w:rPr>
        <w:t>Alaloul</w:t>
      </w:r>
      <w:proofErr w:type="spellEnd"/>
      <w:r w:rsidRPr="00401342">
        <w:rPr>
          <w:sz w:val="20"/>
          <w:szCs w:val="22"/>
          <w:lang w:val="en-GB"/>
        </w:rPr>
        <w:t xml:space="preserve">, W. S., Liew, M. S., Zawawi, N. a. W. A., &amp; Kennedy, I. B. (2020). Industrial Revolution 4.0 in the construction industry: Challenges and opportunities for stakeholders. </w:t>
      </w:r>
      <w:r w:rsidRPr="00D253DB">
        <w:rPr>
          <w:i/>
          <w:iCs/>
          <w:sz w:val="20"/>
          <w:szCs w:val="22"/>
          <w:lang w:val="en-GB"/>
        </w:rPr>
        <w:t>Ain Shams Engineering Journal, 11</w:t>
      </w:r>
      <w:r w:rsidRPr="00401342">
        <w:rPr>
          <w:sz w:val="20"/>
          <w:szCs w:val="22"/>
          <w:lang w:val="en-GB"/>
        </w:rPr>
        <w:t xml:space="preserve">(1), 225–230. </w:t>
      </w:r>
      <w:hyperlink r:id="rId15" w:history="1">
        <w:r w:rsidRPr="00401342">
          <w:rPr>
            <w:rStyle w:val="Hyperlink"/>
            <w:color w:val="4472C4" w:themeColor="accent1"/>
            <w:sz w:val="20"/>
            <w:u w:val="single"/>
            <w:lang w:val="en-GB"/>
          </w:rPr>
          <w:t>https://doi.org/10.1016/j.asej.2019.08.010</w:t>
        </w:r>
      </w:hyperlink>
    </w:p>
    <w:p w14:paraId="6DA1B9AC" w14:textId="77777777" w:rsidR="00E21EF5" w:rsidRPr="00401342" w:rsidRDefault="00E21EF5">
      <w:pPr>
        <w:pStyle w:val="Els-reference"/>
        <w:jc w:val="both"/>
        <w:rPr>
          <w:sz w:val="20"/>
          <w:szCs w:val="22"/>
          <w:lang w:val="en-GB"/>
        </w:rPr>
      </w:pPr>
    </w:p>
    <w:p w14:paraId="67DFD178" w14:textId="2B6525B1" w:rsidR="00FD7490" w:rsidRPr="00401342" w:rsidRDefault="00FD7490">
      <w:pPr>
        <w:pStyle w:val="Els-reference"/>
        <w:jc w:val="both"/>
        <w:rPr>
          <w:rStyle w:val="Hyperlink"/>
          <w:sz w:val="20"/>
          <w:szCs w:val="22"/>
          <w:lang w:val="en-GB"/>
        </w:rPr>
      </w:pPr>
      <w:r w:rsidRPr="00401342">
        <w:rPr>
          <w:sz w:val="20"/>
          <w:szCs w:val="22"/>
          <w:lang w:val="en-GB"/>
        </w:rPr>
        <w:t xml:space="preserve">Berryman, D. (2012). Augmented Reality: a review. </w:t>
      </w:r>
      <w:r w:rsidRPr="00D253DB">
        <w:rPr>
          <w:i/>
          <w:iCs/>
          <w:sz w:val="20"/>
          <w:szCs w:val="22"/>
          <w:lang w:val="en-GB"/>
        </w:rPr>
        <w:t>Medical Reference Services Quarterly, 31</w:t>
      </w:r>
      <w:r w:rsidRPr="00401342">
        <w:rPr>
          <w:sz w:val="20"/>
          <w:szCs w:val="22"/>
          <w:lang w:val="en-GB"/>
        </w:rPr>
        <w:t xml:space="preserve">(2), 212–218. </w:t>
      </w:r>
      <w:hyperlink r:id="rId16" w:history="1">
        <w:r w:rsidRPr="00401342">
          <w:rPr>
            <w:rStyle w:val="Hyperlink"/>
            <w:color w:val="4472C4" w:themeColor="accent1"/>
            <w:sz w:val="20"/>
            <w:u w:val="single"/>
            <w:lang w:val="en-GB"/>
          </w:rPr>
          <w:t>https://doi.org/10.1080/02763869.2012.670604</w:t>
        </w:r>
      </w:hyperlink>
    </w:p>
    <w:p w14:paraId="3AEB3834" w14:textId="77777777" w:rsidR="00E21EF5" w:rsidRPr="00401342" w:rsidRDefault="00E21EF5">
      <w:pPr>
        <w:pStyle w:val="Els-reference"/>
        <w:jc w:val="both"/>
        <w:rPr>
          <w:rStyle w:val="Hyperlink"/>
          <w:sz w:val="20"/>
          <w:szCs w:val="22"/>
          <w:lang w:val="en-GB"/>
        </w:rPr>
      </w:pPr>
    </w:p>
    <w:p w14:paraId="2DC24D93" w14:textId="777F6970" w:rsidR="005444D7" w:rsidRPr="00401342" w:rsidRDefault="00CD3418">
      <w:pPr>
        <w:pStyle w:val="Els-reference"/>
        <w:jc w:val="both"/>
        <w:rPr>
          <w:rStyle w:val="Hyperlink"/>
          <w:sz w:val="20"/>
          <w:szCs w:val="22"/>
          <w:lang w:val="en-GB"/>
        </w:rPr>
      </w:pPr>
      <w:r w:rsidRPr="00401342">
        <w:rPr>
          <w:rStyle w:val="Hyperlink"/>
          <w:color w:val="000000" w:themeColor="text1"/>
          <w:sz w:val="20"/>
          <w:szCs w:val="22"/>
          <w:lang w:val="en-GB"/>
        </w:rPr>
        <w:t xml:space="preserve">Bello, S. A., Oyedele, L. O., </w:t>
      </w:r>
      <w:proofErr w:type="spellStart"/>
      <w:r w:rsidRPr="00401342">
        <w:rPr>
          <w:rStyle w:val="Hyperlink"/>
          <w:color w:val="000000" w:themeColor="text1"/>
          <w:sz w:val="20"/>
          <w:szCs w:val="22"/>
          <w:lang w:val="en-GB"/>
        </w:rPr>
        <w:t>Akinade</w:t>
      </w:r>
      <w:proofErr w:type="spellEnd"/>
      <w:r w:rsidRPr="00401342">
        <w:rPr>
          <w:rStyle w:val="Hyperlink"/>
          <w:color w:val="000000" w:themeColor="text1"/>
          <w:sz w:val="20"/>
          <w:szCs w:val="22"/>
          <w:lang w:val="en-GB"/>
        </w:rPr>
        <w:t xml:space="preserve">, O. O., Bilal, M., Delgado, J. M. D., Akanbi, L. A., ... &amp; Owolabi, H. A. (2021). Cloud computing in construction industry: Use cases, benefits and challenges. </w:t>
      </w:r>
      <w:r w:rsidRPr="00D253DB">
        <w:rPr>
          <w:rStyle w:val="Hyperlink"/>
          <w:i/>
          <w:iCs/>
          <w:color w:val="000000" w:themeColor="text1"/>
          <w:sz w:val="20"/>
          <w:szCs w:val="22"/>
          <w:lang w:val="en-GB"/>
        </w:rPr>
        <w:t>Automation in Construction, 122</w:t>
      </w:r>
      <w:r w:rsidRPr="00401342">
        <w:rPr>
          <w:rStyle w:val="Hyperlink"/>
          <w:color w:val="000000" w:themeColor="text1"/>
          <w:sz w:val="20"/>
          <w:szCs w:val="22"/>
          <w:lang w:val="en-GB"/>
        </w:rPr>
        <w:t xml:space="preserve">, 103441. </w:t>
      </w:r>
      <w:r w:rsidR="00380817" w:rsidRPr="00401342">
        <w:rPr>
          <w:color w:val="4472C4" w:themeColor="accent1"/>
          <w:sz w:val="20"/>
          <w:u w:val="single"/>
          <w:lang w:val="en-GB"/>
        </w:rPr>
        <w:t>https://doi.org/</w:t>
      </w:r>
      <w:hyperlink r:id="rId17" w:tgtFrame="_blank" w:history="1">
        <w:r w:rsidR="00380817" w:rsidRPr="00401342">
          <w:rPr>
            <w:rStyle w:val="Hyperlink"/>
            <w:color w:val="4472C4" w:themeColor="accent1"/>
            <w:sz w:val="20"/>
            <w:u w:val="single"/>
            <w:lang w:val="en-GB"/>
          </w:rPr>
          <w:t>10.1016/j.autcon.2020.103441</w:t>
        </w:r>
      </w:hyperlink>
    </w:p>
    <w:p w14:paraId="3512E317" w14:textId="77777777" w:rsidR="00E21EF5" w:rsidRPr="00401342" w:rsidRDefault="00E21EF5">
      <w:pPr>
        <w:pStyle w:val="Els-reference"/>
        <w:jc w:val="both"/>
        <w:rPr>
          <w:rStyle w:val="Hyperlink"/>
          <w:color w:val="000000" w:themeColor="text1"/>
          <w:sz w:val="20"/>
          <w:szCs w:val="22"/>
          <w:lang w:val="en-GB"/>
        </w:rPr>
      </w:pPr>
    </w:p>
    <w:p w14:paraId="632228DA" w14:textId="585AC848" w:rsidR="00FD7490" w:rsidRPr="00401342" w:rsidRDefault="00FD7490">
      <w:pPr>
        <w:pStyle w:val="Els-reference"/>
        <w:jc w:val="both"/>
        <w:rPr>
          <w:rStyle w:val="Hyperlink"/>
          <w:sz w:val="20"/>
          <w:szCs w:val="22"/>
          <w:lang w:val="en-GB"/>
        </w:rPr>
      </w:pPr>
      <w:r w:rsidRPr="00401342">
        <w:rPr>
          <w:sz w:val="20"/>
          <w:szCs w:val="22"/>
          <w:lang w:val="en-GB"/>
        </w:rPr>
        <w:t xml:space="preserve">Coursera. (2023). Data Analytics: definition, uses, examples, and more. Coursera. </w:t>
      </w:r>
      <w:hyperlink r:id="rId18" w:history="1">
        <w:r w:rsidR="009F5FD7" w:rsidRPr="00401342">
          <w:rPr>
            <w:rStyle w:val="Hyperlink"/>
            <w:color w:val="4472C4" w:themeColor="accent1"/>
            <w:sz w:val="20"/>
            <w:u w:val="single"/>
            <w:lang w:val="en-GB"/>
          </w:rPr>
          <w:t>https://www.coursera.org/articles/data-analytics</w:t>
        </w:r>
      </w:hyperlink>
    </w:p>
    <w:p w14:paraId="532F43CE" w14:textId="77777777" w:rsidR="00E21EF5" w:rsidRPr="00401342" w:rsidRDefault="00E21EF5">
      <w:pPr>
        <w:pStyle w:val="Els-reference"/>
        <w:jc w:val="both"/>
        <w:rPr>
          <w:sz w:val="20"/>
          <w:szCs w:val="22"/>
          <w:lang w:val="en-GB"/>
        </w:rPr>
      </w:pPr>
    </w:p>
    <w:p w14:paraId="67D0D2CA" w14:textId="16C9F39D" w:rsidR="00FA3491" w:rsidRPr="00401342" w:rsidRDefault="00222005">
      <w:pPr>
        <w:pStyle w:val="Els-reference"/>
        <w:jc w:val="both"/>
        <w:rPr>
          <w:rStyle w:val="Hyperlink"/>
          <w:sz w:val="20"/>
          <w:szCs w:val="22"/>
          <w:lang w:val="en-GB"/>
        </w:rPr>
      </w:pPr>
      <w:r w:rsidRPr="00401342">
        <w:rPr>
          <w:sz w:val="20"/>
          <w:szCs w:val="22"/>
          <w:lang w:val="en-GB"/>
        </w:rPr>
        <w:t xml:space="preserve">Eze, E. C., </w:t>
      </w:r>
      <w:proofErr w:type="spellStart"/>
      <w:r w:rsidRPr="00401342">
        <w:rPr>
          <w:sz w:val="20"/>
          <w:szCs w:val="22"/>
          <w:lang w:val="en-GB"/>
        </w:rPr>
        <w:t>Sofolahan</w:t>
      </w:r>
      <w:proofErr w:type="spellEnd"/>
      <w:r w:rsidRPr="00401342">
        <w:rPr>
          <w:sz w:val="20"/>
          <w:szCs w:val="22"/>
          <w:lang w:val="en-GB"/>
        </w:rPr>
        <w:t xml:space="preserve">, O., &amp; </w:t>
      </w:r>
      <w:proofErr w:type="spellStart"/>
      <w:r w:rsidRPr="00401342">
        <w:rPr>
          <w:sz w:val="20"/>
          <w:szCs w:val="22"/>
          <w:lang w:val="en-GB"/>
        </w:rPr>
        <w:t>Omoboye</w:t>
      </w:r>
      <w:proofErr w:type="spellEnd"/>
      <w:r w:rsidRPr="00401342">
        <w:rPr>
          <w:sz w:val="20"/>
          <w:szCs w:val="22"/>
          <w:lang w:val="en-GB"/>
        </w:rPr>
        <w:t xml:space="preserve">, O. G. (2023). Assessment of barriers to the adoption of sustainable building materials (SBM) in the construction industry of a developing country. Frontiers in Engineering and Built Environment, 3(3), 153-166. </w:t>
      </w:r>
      <w:r w:rsidR="006664C2" w:rsidRPr="00401342">
        <w:rPr>
          <w:sz w:val="20"/>
          <w:szCs w:val="22"/>
          <w:lang w:val="en-GB"/>
        </w:rPr>
        <w:t xml:space="preserve">Fah, C. C., </w:t>
      </w:r>
      <w:proofErr w:type="spellStart"/>
      <w:r w:rsidR="006664C2" w:rsidRPr="00401342">
        <w:rPr>
          <w:sz w:val="20"/>
          <w:szCs w:val="22"/>
          <w:lang w:val="en-GB"/>
        </w:rPr>
        <w:t>Phui</w:t>
      </w:r>
      <w:proofErr w:type="spellEnd"/>
      <w:r w:rsidR="006664C2" w:rsidRPr="00401342">
        <w:rPr>
          <w:sz w:val="20"/>
          <w:szCs w:val="22"/>
          <w:lang w:val="en-GB"/>
        </w:rPr>
        <w:t>, F. W., &amp; Felicia, Y. (n.d.). DIGITALISATION OF THE CONSTRUCTION INDUSTRY: ARE WE READY? ResearchGate. Conference: PAQS 23rd Congress, Kuching, Sarawak, Malaysia.</w:t>
      </w:r>
      <w:r w:rsidR="004533FD" w:rsidRPr="00401342">
        <w:rPr>
          <w:sz w:val="20"/>
          <w:szCs w:val="22"/>
          <w:lang w:val="en-GB"/>
        </w:rPr>
        <w:t xml:space="preserve"> </w:t>
      </w:r>
      <w:r w:rsidR="004533FD" w:rsidRPr="00401342">
        <w:rPr>
          <w:color w:val="4472C4" w:themeColor="accent1"/>
          <w:sz w:val="20"/>
          <w:u w:val="single"/>
          <w:lang w:val="en-GB"/>
        </w:rPr>
        <w:t>https://doi.org/</w:t>
      </w:r>
      <w:hyperlink r:id="rId19" w:tgtFrame="_blank" w:history="1">
        <w:r w:rsidR="004533FD" w:rsidRPr="00401342">
          <w:rPr>
            <w:rStyle w:val="Hyperlink"/>
            <w:color w:val="4472C4" w:themeColor="accent1"/>
            <w:sz w:val="20"/>
            <w:u w:val="single"/>
            <w:lang w:val="en-GB"/>
          </w:rPr>
          <w:t>10.1108/FEBE-07-2022-0029</w:t>
        </w:r>
      </w:hyperlink>
    </w:p>
    <w:p w14:paraId="2935EE29" w14:textId="77777777" w:rsidR="00E21EF5" w:rsidRPr="00401342" w:rsidRDefault="00E21EF5">
      <w:pPr>
        <w:pStyle w:val="Els-reference"/>
        <w:jc w:val="both"/>
        <w:rPr>
          <w:sz w:val="20"/>
          <w:szCs w:val="22"/>
          <w:lang w:val="en-GB"/>
        </w:rPr>
      </w:pPr>
    </w:p>
    <w:p w14:paraId="2D425F16" w14:textId="647971E2" w:rsidR="00FD7490" w:rsidRPr="00401342" w:rsidRDefault="00FD7490">
      <w:pPr>
        <w:pStyle w:val="Els-reference"/>
        <w:jc w:val="both"/>
        <w:rPr>
          <w:rStyle w:val="Hyperlink"/>
          <w:sz w:val="20"/>
          <w:szCs w:val="22"/>
          <w:lang w:val="en-GB"/>
        </w:rPr>
      </w:pPr>
      <w:r w:rsidRPr="00401342">
        <w:rPr>
          <w:sz w:val="20"/>
          <w:szCs w:val="22"/>
          <w:lang w:val="en-GB"/>
        </w:rPr>
        <w:t xml:space="preserve">Ibrahim, F. S. B., Esa, M., &amp; Rahman, R. A. (2021). The adoption of IOT in the Malaysian construction industry: Towards Construction 4.0. </w:t>
      </w:r>
      <w:r w:rsidRPr="00D253DB">
        <w:rPr>
          <w:i/>
          <w:iCs/>
          <w:sz w:val="20"/>
          <w:szCs w:val="22"/>
          <w:lang w:val="en-GB"/>
        </w:rPr>
        <w:t>International Journal of Sustainable Construction Engineering and Technology, 12</w:t>
      </w:r>
      <w:r w:rsidRPr="00401342">
        <w:rPr>
          <w:sz w:val="20"/>
          <w:szCs w:val="22"/>
          <w:lang w:val="en-GB"/>
        </w:rPr>
        <w:t xml:space="preserve">(1). </w:t>
      </w:r>
      <w:hyperlink r:id="rId20" w:history="1">
        <w:r w:rsidRPr="00401342">
          <w:rPr>
            <w:rStyle w:val="Hyperlink"/>
            <w:color w:val="4472C4" w:themeColor="accent1"/>
            <w:sz w:val="20"/>
            <w:u w:val="single"/>
            <w:lang w:val="en-GB"/>
          </w:rPr>
          <w:t>https://doi.org/10.30880/ijscet.2021.12.01.006</w:t>
        </w:r>
      </w:hyperlink>
    </w:p>
    <w:p w14:paraId="7C30D73F" w14:textId="77777777" w:rsidR="00E21EF5" w:rsidRPr="00401342" w:rsidRDefault="00E21EF5">
      <w:pPr>
        <w:pStyle w:val="Els-reference"/>
        <w:jc w:val="both"/>
        <w:rPr>
          <w:rStyle w:val="Hyperlink"/>
          <w:sz w:val="20"/>
          <w:szCs w:val="22"/>
          <w:lang w:val="en-GB"/>
        </w:rPr>
      </w:pPr>
    </w:p>
    <w:p w14:paraId="1CE0176E" w14:textId="2DA6A375" w:rsidR="00050393" w:rsidRPr="00401342" w:rsidRDefault="00050393">
      <w:pPr>
        <w:pStyle w:val="Els-reference"/>
        <w:jc w:val="both"/>
        <w:rPr>
          <w:rStyle w:val="Hyperlink"/>
          <w:sz w:val="20"/>
          <w:szCs w:val="22"/>
          <w:lang w:val="en-GB"/>
        </w:rPr>
      </w:pPr>
      <w:r w:rsidRPr="00401342">
        <w:rPr>
          <w:rStyle w:val="Hyperlink"/>
          <w:color w:val="000000" w:themeColor="text1"/>
          <w:sz w:val="20"/>
          <w:szCs w:val="22"/>
          <w:lang w:val="en-GB"/>
        </w:rPr>
        <w:t xml:space="preserve">Jemal, K. M., </w:t>
      </w:r>
      <w:proofErr w:type="spellStart"/>
      <w:r w:rsidRPr="00401342">
        <w:rPr>
          <w:rStyle w:val="Hyperlink"/>
          <w:color w:val="000000" w:themeColor="text1"/>
          <w:sz w:val="20"/>
          <w:szCs w:val="22"/>
          <w:lang w:val="en-GB"/>
        </w:rPr>
        <w:t>Kabzhassarova</w:t>
      </w:r>
      <w:proofErr w:type="spellEnd"/>
      <w:r w:rsidRPr="00401342">
        <w:rPr>
          <w:rStyle w:val="Hyperlink"/>
          <w:color w:val="000000" w:themeColor="text1"/>
          <w:sz w:val="20"/>
          <w:szCs w:val="22"/>
          <w:lang w:val="en-GB"/>
        </w:rPr>
        <w:t xml:space="preserve">, M., </w:t>
      </w:r>
      <w:proofErr w:type="spellStart"/>
      <w:r w:rsidRPr="00401342">
        <w:rPr>
          <w:rStyle w:val="Hyperlink"/>
          <w:color w:val="000000" w:themeColor="text1"/>
          <w:sz w:val="20"/>
          <w:szCs w:val="22"/>
          <w:lang w:val="en-GB"/>
        </w:rPr>
        <w:t>Shaimkhanov</w:t>
      </w:r>
      <w:proofErr w:type="spellEnd"/>
      <w:r w:rsidRPr="00401342">
        <w:rPr>
          <w:rStyle w:val="Hyperlink"/>
          <w:color w:val="000000" w:themeColor="text1"/>
          <w:sz w:val="20"/>
          <w:szCs w:val="22"/>
          <w:lang w:val="en-GB"/>
        </w:rPr>
        <w:t xml:space="preserve">, R., </w:t>
      </w:r>
      <w:proofErr w:type="spellStart"/>
      <w:r w:rsidRPr="00401342">
        <w:rPr>
          <w:rStyle w:val="Hyperlink"/>
          <w:color w:val="000000" w:themeColor="text1"/>
          <w:sz w:val="20"/>
          <w:szCs w:val="22"/>
          <w:lang w:val="en-GB"/>
        </w:rPr>
        <w:t>Dikhanbayeva</w:t>
      </w:r>
      <w:proofErr w:type="spellEnd"/>
      <w:r w:rsidRPr="00401342">
        <w:rPr>
          <w:rStyle w:val="Hyperlink"/>
          <w:color w:val="000000" w:themeColor="text1"/>
          <w:sz w:val="20"/>
          <w:szCs w:val="22"/>
          <w:lang w:val="en-GB"/>
        </w:rPr>
        <w:t xml:space="preserve">, D., </w:t>
      </w:r>
      <w:proofErr w:type="spellStart"/>
      <w:r w:rsidRPr="00401342">
        <w:rPr>
          <w:rStyle w:val="Hyperlink"/>
          <w:color w:val="000000" w:themeColor="text1"/>
          <w:sz w:val="20"/>
          <w:szCs w:val="22"/>
          <w:lang w:val="en-GB"/>
        </w:rPr>
        <w:t>Turkyilmaz</w:t>
      </w:r>
      <w:proofErr w:type="spellEnd"/>
      <w:r w:rsidRPr="00401342">
        <w:rPr>
          <w:rStyle w:val="Hyperlink"/>
          <w:color w:val="000000" w:themeColor="text1"/>
          <w:sz w:val="20"/>
          <w:szCs w:val="22"/>
          <w:lang w:val="en-GB"/>
        </w:rPr>
        <w:t xml:space="preserve">, A., </w:t>
      </w:r>
      <w:proofErr w:type="spellStart"/>
      <w:r w:rsidRPr="00401342">
        <w:rPr>
          <w:rStyle w:val="Hyperlink"/>
          <w:color w:val="000000" w:themeColor="text1"/>
          <w:sz w:val="20"/>
          <w:szCs w:val="22"/>
          <w:lang w:val="en-GB"/>
        </w:rPr>
        <w:t>Durdyev</w:t>
      </w:r>
      <w:proofErr w:type="spellEnd"/>
      <w:r w:rsidRPr="00401342">
        <w:rPr>
          <w:rStyle w:val="Hyperlink"/>
          <w:color w:val="000000" w:themeColor="text1"/>
          <w:sz w:val="20"/>
          <w:szCs w:val="22"/>
          <w:lang w:val="en-GB"/>
        </w:rPr>
        <w:t xml:space="preserve">, S., &amp; Karaca, F. (2023). Facilitating circular economy strategies using digital construction tools: framework development. </w:t>
      </w:r>
      <w:r w:rsidRPr="00D253DB">
        <w:rPr>
          <w:rStyle w:val="Hyperlink"/>
          <w:i/>
          <w:iCs/>
          <w:color w:val="000000" w:themeColor="text1"/>
          <w:sz w:val="20"/>
          <w:szCs w:val="22"/>
          <w:lang w:val="en-GB"/>
        </w:rPr>
        <w:t>Sustainability, 15</w:t>
      </w:r>
      <w:r w:rsidRPr="00401342">
        <w:rPr>
          <w:rStyle w:val="Hyperlink"/>
          <w:color w:val="000000" w:themeColor="text1"/>
          <w:sz w:val="20"/>
          <w:szCs w:val="22"/>
          <w:lang w:val="en-GB"/>
        </w:rPr>
        <w:t>(1), 877.</w:t>
      </w:r>
      <w:r w:rsidR="004533FD" w:rsidRPr="00401342">
        <w:rPr>
          <w:rStyle w:val="Hyperlink"/>
          <w:color w:val="000000" w:themeColor="text1"/>
          <w:sz w:val="20"/>
          <w:szCs w:val="22"/>
          <w:lang w:val="en-GB"/>
        </w:rPr>
        <w:t xml:space="preserve"> </w:t>
      </w:r>
      <w:r w:rsidR="004533FD" w:rsidRPr="00401342">
        <w:rPr>
          <w:rStyle w:val="Hyperlink"/>
          <w:color w:val="4472C4" w:themeColor="accent1"/>
          <w:sz w:val="20"/>
          <w:u w:val="single"/>
          <w:lang w:val="en-GB"/>
        </w:rPr>
        <w:t>https://doi.org/</w:t>
      </w:r>
      <w:hyperlink r:id="rId21" w:tgtFrame="_blank" w:history="1">
        <w:r w:rsidR="004533FD" w:rsidRPr="00401342">
          <w:rPr>
            <w:rStyle w:val="Hyperlink"/>
            <w:color w:val="4472C4" w:themeColor="accent1"/>
            <w:sz w:val="20"/>
            <w:u w:val="single"/>
            <w:lang w:val="en-GB"/>
          </w:rPr>
          <w:t>10.3390/su15010877</w:t>
        </w:r>
      </w:hyperlink>
    </w:p>
    <w:p w14:paraId="427B4FCF" w14:textId="77777777" w:rsidR="00E21EF5" w:rsidRPr="00401342" w:rsidRDefault="00E21EF5">
      <w:pPr>
        <w:pStyle w:val="Els-reference"/>
        <w:jc w:val="both"/>
        <w:rPr>
          <w:rStyle w:val="Hyperlink"/>
          <w:color w:val="000000" w:themeColor="text1"/>
          <w:sz w:val="20"/>
          <w:szCs w:val="22"/>
          <w:lang w:val="en-GB"/>
        </w:rPr>
      </w:pPr>
    </w:p>
    <w:p w14:paraId="163ACC36" w14:textId="2874429D" w:rsidR="00FD7490" w:rsidRPr="00401342" w:rsidRDefault="00FD7490">
      <w:pPr>
        <w:pStyle w:val="Els-reference"/>
        <w:jc w:val="both"/>
        <w:rPr>
          <w:rStyle w:val="Hyperlink"/>
          <w:sz w:val="20"/>
          <w:szCs w:val="22"/>
          <w:lang w:val="en-GB"/>
        </w:rPr>
      </w:pPr>
      <w:r w:rsidRPr="00401342">
        <w:rPr>
          <w:sz w:val="20"/>
          <w:szCs w:val="22"/>
          <w:lang w:val="en-GB"/>
        </w:rPr>
        <w:t xml:space="preserve">Lat, D. C., Noor, S. N. a. M., Rahman, N. S. A., &amp; Razali, R. (2021). Construction industry towards IR 4.0-A review. Nucleation and Atmospheric Aerosols. </w:t>
      </w:r>
      <w:hyperlink r:id="rId22" w:history="1">
        <w:r w:rsidRPr="00401342">
          <w:rPr>
            <w:rStyle w:val="Hyperlink"/>
            <w:color w:val="4472C4" w:themeColor="accent1"/>
            <w:sz w:val="20"/>
            <w:u w:val="single"/>
            <w:lang w:val="en-GB"/>
          </w:rPr>
          <w:t>https://doi.org/10.1063/5.0044217</w:t>
        </w:r>
      </w:hyperlink>
    </w:p>
    <w:p w14:paraId="2825B35C" w14:textId="77777777" w:rsidR="00E21EF5" w:rsidRPr="00401342" w:rsidRDefault="00E21EF5">
      <w:pPr>
        <w:pStyle w:val="Els-reference"/>
        <w:jc w:val="both"/>
        <w:rPr>
          <w:sz w:val="20"/>
          <w:szCs w:val="22"/>
          <w:lang w:val="en-GB"/>
        </w:rPr>
      </w:pPr>
    </w:p>
    <w:p w14:paraId="3B1C8C61" w14:textId="7668A871" w:rsidR="00FD7490" w:rsidRPr="00401342" w:rsidRDefault="00FD7490">
      <w:pPr>
        <w:pStyle w:val="Els-reference"/>
        <w:jc w:val="both"/>
        <w:rPr>
          <w:rStyle w:val="Hyperlink"/>
          <w:sz w:val="20"/>
          <w:szCs w:val="22"/>
          <w:lang w:val="en-GB"/>
        </w:rPr>
      </w:pPr>
      <w:r w:rsidRPr="00401342">
        <w:rPr>
          <w:sz w:val="20"/>
          <w:szCs w:val="22"/>
          <w:lang w:val="en-GB"/>
        </w:rPr>
        <w:t xml:space="preserve">Lee, N. C. K., Chen, N. M. S., Zainudin, N. N. M., Fauzi, N. M. A., &amp; Toh, N. T. C. (2022). TRANSFORMATION OF INDUSTRIAL REVOLUTION 4.0 IN THE CONSTRUCTION INDUSTRY: UNDERSTANDING DRIVERS &amp; BARRIERS WITH DEMATEL ALGORITHM. </w:t>
      </w:r>
      <w:r w:rsidRPr="00D253DB">
        <w:rPr>
          <w:i/>
          <w:iCs/>
          <w:sz w:val="20"/>
          <w:szCs w:val="22"/>
          <w:lang w:val="en-GB"/>
        </w:rPr>
        <w:t>International Journal of Industrial Management, 16</w:t>
      </w:r>
      <w:r w:rsidRPr="00401342">
        <w:rPr>
          <w:sz w:val="20"/>
          <w:szCs w:val="22"/>
          <w:lang w:val="en-GB"/>
        </w:rPr>
        <w:t xml:space="preserve">(1), 31–43. </w:t>
      </w:r>
      <w:hyperlink r:id="rId23" w:history="1">
        <w:r w:rsidRPr="00401342">
          <w:rPr>
            <w:rStyle w:val="Hyperlink"/>
            <w:color w:val="4472C4" w:themeColor="accent1"/>
            <w:sz w:val="20"/>
            <w:u w:val="single"/>
            <w:lang w:val="en-GB"/>
          </w:rPr>
          <w:t>https://doi.org/10.15282/ijim.16.1.2022.9010</w:t>
        </w:r>
      </w:hyperlink>
    </w:p>
    <w:p w14:paraId="4F88A015" w14:textId="77777777" w:rsidR="00E21EF5" w:rsidRPr="00401342" w:rsidRDefault="00E21EF5">
      <w:pPr>
        <w:pStyle w:val="Els-reference"/>
        <w:jc w:val="both"/>
        <w:rPr>
          <w:rStyle w:val="Hyperlink"/>
          <w:sz w:val="20"/>
          <w:szCs w:val="22"/>
          <w:lang w:val="en-GB"/>
        </w:rPr>
      </w:pPr>
    </w:p>
    <w:p w14:paraId="0C107C87" w14:textId="7AF505E0" w:rsidR="00FD7490" w:rsidRPr="00401342" w:rsidRDefault="00FD7490" w:rsidP="00FD7490">
      <w:pPr>
        <w:pStyle w:val="Els-reference"/>
        <w:jc w:val="both"/>
        <w:rPr>
          <w:rStyle w:val="Hyperlink"/>
          <w:color w:val="4472C4" w:themeColor="accent1"/>
          <w:sz w:val="20"/>
          <w:u w:val="single"/>
          <w:lang w:val="en-GB"/>
        </w:rPr>
      </w:pPr>
      <w:r w:rsidRPr="00401342">
        <w:rPr>
          <w:sz w:val="20"/>
          <w:szCs w:val="22"/>
          <w:lang w:val="en-GB"/>
        </w:rPr>
        <w:t xml:space="preserve">Mashable. (2014, May 8). What is 3D printing and how does it work? | Mashable explains [Video]. YouTube. </w:t>
      </w:r>
      <w:hyperlink r:id="rId24" w:history="1">
        <w:r w:rsidRPr="00401342">
          <w:rPr>
            <w:rStyle w:val="Hyperlink"/>
            <w:color w:val="4472C4" w:themeColor="accent1"/>
            <w:sz w:val="20"/>
            <w:u w:val="single"/>
            <w:lang w:val="en-GB"/>
          </w:rPr>
          <w:t>https://www.youtube.com/watch?v=Vx0Z6LplaMU</w:t>
        </w:r>
      </w:hyperlink>
    </w:p>
    <w:p w14:paraId="7E7EE3A9" w14:textId="77777777" w:rsidR="00E21EF5" w:rsidRPr="00401342" w:rsidRDefault="00E21EF5" w:rsidP="00FD7490">
      <w:pPr>
        <w:pStyle w:val="Els-reference"/>
        <w:jc w:val="both"/>
        <w:rPr>
          <w:color w:val="4472C4" w:themeColor="accent1"/>
          <w:sz w:val="20"/>
          <w:u w:val="single"/>
          <w:lang w:val="en-GB"/>
        </w:rPr>
      </w:pPr>
    </w:p>
    <w:p w14:paraId="51337FA0" w14:textId="78716F4F" w:rsidR="00FA3491" w:rsidRPr="00401342" w:rsidRDefault="006664C2">
      <w:pPr>
        <w:pStyle w:val="Els-reference"/>
        <w:jc w:val="both"/>
        <w:rPr>
          <w:color w:val="4472C4" w:themeColor="accent1"/>
          <w:sz w:val="20"/>
          <w:u w:val="single"/>
          <w:lang w:val="en-GB"/>
        </w:rPr>
      </w:pPr>
      <w:r w:rsidRPr="00401342">
        <w:rPr>
          <w:sz w:val="20"/>
          <w:szCs w:val="22"/>
          <w:lang w:val="en-GB"/>
        </w:rPr>
        <w:t xml:space="preserve">Mann, K. (2021, September 9). Digitization of the Construction Industry. </w:t>
      </w:r>
      <w:proofErr w:type="spellStart"/>
      <w:r w:rsidRPr="00401342">
        <w:rPr>
          <w:sz w:val="20"/>
          <w:szCs w:val="22"/>
          <w:lang w:val="en-GB"/>
        </w:rPr>
        <w:t>Linkedln</w:t>
      </w:r>
      <w:proofErr w:type="spellEnd"/>
      <w:r w:rsidRPr="00401342">
        <w:rPr>
          <w:sz w:val="20"/>
          <w:szCs w:val="22"/>
          <w:lang w:val="en-GB"/>
        </w:rPr>
        <w:t xml:space="preserve">. </w:t>
      </w:r>
      <w:hyperlink r:id="rId25" w:history="1">
        <w:r w:rsidR="00E21EF5" w:rsidRPr="00401342">
          <w:rPr>
            <w:rStyle w:val="Hyperlink"/>
            <w:color w:val="4472C4" w:themeColor="accent1"/>
            <w:sz w:val="20"/>
            <w:u w:val="single"/>
            <w:lang w:val="en-GB"/>
          </w:rPr>
          <w:t>https://lnkedin.com/pulse/digitization-construction-industry-kerry-mann</w:t>
        </w:r>
      </w:hyperlink>
    </w:p>
    <w:p w14:paraId="052E9A9C" w14:textId="77777777" w:rsidR="00E21EF5" w:rsidRPr="00401342" w:rsidRDefault="00E21EF5">
      <w:pPr>
        <w:pStyle w:val="Els-reference"/>
        <w:jc w:val="both"/>
        <w:rPr>
          <w:color w:val="4472C4" w:themeColor="accent1"/>
          <w:sz w:val="20"/>
          <w:u w:val="single"/>
          <w:lang w:val="en-GB"/>
        </w:rPr>
      </w:pPr>
    </w:p>
    <w:p w14:paraId="10380769" w14:textId="2E156471" w:rsidR="00FD7490" w:rsidRPr="00401342" w:rsidRDefault="00FD7490">
      <w:pPr>
        <w:pStyle w:val="Els-reference"/>
        <w:jc w:val="both"/>
        <w:rPr>
          <w:sz w:val="20"/>
          <w:szCs w:val="22"/>
          <w:lang w:val="en-GB"/>
        </w:rPr>
      </w:pPr>
      <w:r w:rsidRPr="00401342">
        <w:rPr>
          <w:sz w:val="20"/>
          <w:szCs w:val="22"/>
          <w:lang w:val="en-GB"/>
        </w:rPr>
        <w:t xml:space="preserve">Nicole, W. Z. Y., Lee, W. W., Wong, S. Y., &amp; Wong, K. S. (2022). IMPACT OF PERFOMANCE AND BARRIERS TOWARDS INDUSTRIAL REVOLUTION 4.0 IMPLEMENTATION IN MALAYSIAN CONSTRUCTION PROJECTS. </w:t>
      </w:r>
      <w:r w:rsidRPr="00D253DB">
        <w:rPr>
          <w:i/>
          <w:iCs/>
          <w:sz w:val="20"/>
          <w:szCs w:val="22"/>
          <w:lang w:val="en-GB"/>
        </w:rPr>
        <w:t>Malaysian Journal of Sustainable Environment</w:t>
      </w:r>
      <w:r w:rsidRPr="00401342">
        <w:rPr>
          <w:sz w:val="20"/>
          <w:szCs w:val="22"/>
          <w:lang w:val="en-GB"/>
        </w:rPr>
        <w:t xml:space="preserve">, Vol9.No1 (2021) 243-266. </w:t>
      </w:r>
      <w:hyperlink r:id="rId26" w:history="1">
        <w:r w:rsidR="00052C1B" w:rsidRPr="00401342">
          <w:rPr>
            <w:rStyle w:val="Hyperlink"/>
            <w:color w:val="4472C4" w:themeColor="accent1"/>
            <w:sz w:val="20"/>
            <w:szCs w:val="22"/>
            <w:u w:val="single"/>
            <w:lang w:val="en-GB"/>
          </w:rPr>
          <w:t>https://doi.org/10.24191/myse.v9i1.17302</w:t>
        </w:r>
      </w:hyperlink>
    </w:p>
    <w:p w14:paraId="1E06D56B" w14:textId="77777777" w:rsidR="00052C1B" w:rsidRPr="00401342" w:rsidRDefault="00052C1B">
      <w:pPr>
        <w:pStyle w:val="Els-reference"/>
        <w:jc w:val="both"/>
        <w:rPr>
          <w:sz w:val="20"/>
          <w:szCs w:val="22"/>
          <w:lang w:val="en-GB"/>
        </w:rPr>
      </w:pPr>
    </w:p>
    <w:p w14:paraId="3FB3FAB6" w14:textId="24E3C0B8" w:rsidR="00FA3491" w:rsidRPr="00401342" w:rsidRDefault="006664C2">
      <w:pPr>
        <w:pStyle w:val="Els-reference"/>
        <w:jc w:val="both"/>
        <w:rPr>
          <w:rStyle w:val="Hyperlink"/>
          <w:sz w:val="20"/>
          <w:szCs w:val="22"/>
          <w:lang w:val="en-GB"/>
        </w:rPr>
      </w:pPr>
      <w:r w:rsidRPr="00401342">
        <w:rPr>
          <w:sz w:val="20"/>
          <w:szCs w:val="22"/>
          <w:lang w:val="en-GB"/>
        </w:rPr>
        <w:t xml:space="preserve">Nurul, I. S., &amp; Mohamad, T. I. (2022). Industrial Revolution 4.0 (IR4.0) Readiness Among Industry Players: A systematic literature review. </w:t>
      </w:r>
      <w:r w:rsidRPr="00D253DB">
        <w:rPr>
          <w:i/>
          <w:iCs/>
          <w:sz w:val="20"/>
          <w:szCs w:val="22"/>
          <w:lang w:val="en-GB"/>
        </w:rPr>
        <w:t>Artificial Intelligence and Applications</w:t>
      </w:r>
      <w:r w:rsidRPr="00401342">
        <w:rPr>
          <w:sz w:val="20"/>
          <w:szCs w:val="22"/>
          <w:lang w:val="en-GB"/>
        </w:rPr>
        <w:t xml:space="preserve">. </w:t>
      </w:r>
      <w:hyperlink r:id="rId27" w:history="1">
        <w:r w:rsidR="00207F70" w:rsidRPr="00401342">
          <w:rPr>
            <w:rStyle w:val="Hyperlink"/>
            <w:color w:val="4472C4" w:themeColor="accent1"/>
            <w:sz w:val="20"/>
            <w:u w:val="single"/>
            <w:lang w:val="en-GB"/>
          </w:rPr>
          <w:t>https://doi.org/10.47852/bonviewAIA2202336</w:t>
        </w:r>
      </w:hyperlink>
    </w:p>
    <w:p w14:paraId="081E3C48" w14:textId="77777777" w:rsidR="00E21EF5" w:rsidRPr="00401342" w:rsidRDefault="00E21EF5">
      <w:pPr>
        <w:pStyle w:val="Els-reference"/>
        <w:jc w:val="both"/>
        <w:rPr>
          <w:sz w:val="20"/>
          <w:szCs w:val="22"/>
          <w:lang w:val="en-GB"/>
        </w:rPr>
      </w:pPr>
    </w:p>
    <w:p w14:paraId="76A5ECEF" w14:textId="70D0E0EE" w:rsidR="00FA3491" w:rsidRPr="00401342" w:rsidRDefault="00361F41">
      <w:pPr>
        <w:pStyle w:val="Els-reference"/>
        <w:jc w:val="both"/>
        <w:rPr>
          <w:rStyle w:val="Hyperlink"/>
          <w:sz w:val="20"/>
          <w:szCs w:val="22"/>
          <w:lang w:val="en-GB"/>
        </w:rPr>
      </w:pPr>
      <w:r w:rsidRPr="00401342">
        <w:rPr>
          <w:sz w:val="20"/>
          <w:szCs w:val="22"/>
          <w:lang w:val="en-GB"/>
        </w:rPr>
        <w:lastRenderedPageBreak/>
        <w:t xml:space="preserve">Radman, K., </w:t>
      </w:r>
      <w:proofErr w:type="spellStart"/>
      <w:r w:rsidRPr="00401342">
        <w:rPr>
          <w:sz w:val="20"/>
          <w:szCs w:val="22"/>
          <w:lang w:val="en-GB"/>
        </w:rPr>
        <w:t>Jelodar</w:t>
      </w:r>
      <w:proofErr w:type="spellEnd"/>
      <w:r w:rsidRPr="00401342">
        <w:rPr>
          <w:sz w:val="20"/>
          <w:szCs w:val="22"/>
          <w:lang w:val="en-GB"/>
        </w:rPr>
        <w:t xml:space="preserve">, M. B., </w:t>
      </w:r>
      <w:proofErr w:type="spellStart"/>
      <w:r w:rsidRPr="00401342">
        <w:rPr>
          <w:sz w:val="20"/>
          <w:szCs w:val="22"/>
          <w:lang w:val="en-GB"/>
        </w:rPr>
        <w:t>Lovreglio</w:t>
      </w:r>
      <w:proofErr w:type="spellEnd"/>
      <w:r w:rsidRPr="00401342">
        <w:rPr>
          <w:sz w:val="20"/>
          <w:szCs w:val="22"/>
          <w:lang w:val="en-GB"/>
        </w:rPr>
        <w:t xml:space="preserve">, R., </w:t>
      </w:r>
      <w:proofErr w:type="spellStart"/>
      <w:r w:rsidRPr="00401342">
        <w:rPr>
          <w:sz w:val="20"/>
          <w:szCs w:val="22"/>
          <w:lang w:val="en-GB"/>
        </w:rPr>
        <w:t>Ghazizadeh</w:t>
      </w:r>
      <w:proofErr w:type="spellEnd"/>
      <w:r w:rsidRPr="00401342">
        <w:rPr>
          <w:sz w:val="20"/>
          <w:szCs w:val="22"/>
          <w:lang w:val="en-GB"/>
        </w:rPr>
        <w:t xml:space="preserve">, E., &amp; Wilkinson, S. (2022). Digital technologies and data-driven delay management process for construction projects. Frontiers in Built Environment, 8. https://doi.org/10.3389/fbuil.2022.1029586 </w:t>
      </w:r>
      <w:proofErr w:type="spellStart"/>
      <w:r w:rsidR="006664C2" w:rsidRPr="00401342">
        <w:rPr>
          <w:sz w:val="20"/>
          <w:szCs w:val="22"/>
          <w:lang w:val="en-GB"/>
        </w:rPr>
        <w:t>Rankohi</w:t>
      </w:r>
      <w:proofErr w:type="spellEnd"/>
      <w:r w:rsidR="006664C2" w:rsidRPr="00401342">
        <w:rPr>
          <w:sz w:val="20"/>
          <w:szCs w:val="22"/>
          <w:lang w:val="en-GB"/>
        </w:rPr>
        <w:t xml:space="preserve">, S., &amp; Waugh, L. (2013). Review and analysis of augmented reality literature for construction industry. </w:t>
      </w:r>
      <w:r w:rsidR="006664C2" w:rsidRPr="00D253DB">
        <w:rPr>
          <w:i/>
          <w:iCs/>
          <w:sz w:val="20"/>
          <w:szCs w:val="22"/>
          <w:lang w:val="en-GB"/>
        </w:rPr>
        <w:t>Visualization in Engineering, 1</w:t>
      </w:r>
      <w:r w:rsidR="006664C2" w:rsidRPr="00401342">
        <w:rPr>
          <w:sz w:val="20"/>
          <w:szCs w:val="22"/>
          <w:lang w:val="en-GB"/>
        </w:rPr>
        <w:t xml:space="preserve">(1). </w:t>
      </w:r>
      <w:hyperlink r:id="rId28" w:history="1">
        <w:r w:rsidR="00DD1CBD" w:rsidRPr="00401342">
          <w:rPr>
            <w:rStyle w:val="Hyperlink"/>
            <w:color w:val="4472C4" w:themeColor="accent1"/>
            <w:sz w:val="20"/>
            <w:u w:val="single"/>
            <w:lang w:val="en-GB"/>
          </w:rPr>
          <w:t>https://doi.org/10.1186/2213-7459-1-9</w:t>
        </w:r>
      </w:hyperlink>
    </w:p>
    <w:p w14:paraId="65307E6D" w14:textId="77777777" w:rsidR="00E21EF5" w:rsidRPr="00401342" w:rsidRDefault="00E21EF5">
      <w:pPr>
        <w:pStyle w:val="Els-reference"/>
        <w:jc w:val="both"/>
        <w:rPr>
          <w:sz w:val="20"/>
          <w:szCs w:val="22"/>
          <w:lang w:val="en-GB"/>
        </w:rPr>
      </w:pPr>
    </w:p>
    <w:p w14:paraId="3AB002EC" w14:textId="64CEEE08" w:rsidR="00DD1CBD" w:rsidRPr="00401342" w:rsidRDefault="00DD1CBD">
      <w:pPr>
        <w:pStyle w:val="Els-reference"/>
        <w:jc w:val="both"/>
        <w:rPr>
          <w:sz w:val="20"/>
          <w:szCs w:val="22"/>
          <w:lang w:val="en-GB"/>
        </w:rPr>
      </w:pPr>
      <w:r w:rsidRPr="00401342">
        <w:rPr>
          <w:sz w:val="20"/>
          <w:szCs w:val="22"/>
          <w:lang w:val="en-GB"/>
        </w:rPr>
        <w:t>RMK12 (BM). (</w:t>
      </w:r>
      <w:r w:rsidR="0074190B" w:rsidRPr="00401342">
        <w:rPr>
          <w:sz w:val="20"/>
          <w:szCs w:val="22"/>
          <w:lang w:val="en-GB"/>
        </w:rPr>
        <w:t>2021</w:t>
      </w:r>
      <w:r w:rsidRPr="00401342">
        <w:rPr>
          <w:sz w:val="20"/>
          <w:szCs w:val="22"/>
          <w:lang w:val="en-GB"/>
        </w:rPr>
        <w:t xml:space="preserve">). </w:t>
      </w:r>
      <w:hyperlink r:id="rId29" w:history="1">
        <w:r w:rsidR="00E21EF5" w:rsidRPr="00401342">
          <w:rPr>
            <w:rStyle w:val="Hyperlink"/>
            <w:color w:val="4472C4" w:themeColor="accent1"/>
            <w:sz w:val="20"/>
            <w:u w:val="single"/>
            <w:lang w:val="en-GB"/>
          </w:rPr>
          <w:t>https://www.ekonomi.gov.my/sites/default/files/flipping_book/RMKe-12/mobile/index.html</w:t>
        </w:r>
      </w:hyperlink>
    </w:p>
    <w:p w14:paraId="100C0A59" w14:textId="77777777" w:rsidR="00E21EF5" w:rsidRPr="00401342" w:rsidRDefault="00E21EF5">
      <w:pPr>
        <w:pStyle w:val="Els-reference"/>
        <w:jc w:val="both"/>
        <w:rPr>
          <w:sz w:val="20"/>
          <w:szCs w:val="22"/>
          <w:lang w:val="en-GB"/>
        </w:rPr>
      </w:pPr>
    </w:p>
    <w:p w14:paraId="567F7E57" w14:textId="77777777" w:rsidR="00FA3491" w:rsidRPr="00401342" w:rsidRDefault="006664C2">
      <w:pPr>
        <w:pStyle w:val="Els-reference"/>
        <w:jc w:val="both"/>
        <w:rPr>
          <w:sz w:val="20"/>
          <w:szCs w:val="22"/>
          <w:lang w:val="en-GB"/>
        </w:rPr>
      </w:pPr>
      <w:r w:rsidRPr="00401342">
        <w:rPr>
          <w:sz w:val="20"/>
          <w:szCs w:val="22"/>
          <w:lang w:val="en-GB"/>
        </w:rPr>
        <w:t xml:space="preserve">Roslan, A. F., </w:t>
      </w:r>
      <w:proofErr w:type="spellStart"/>
      <w:r w:rsidRPr="00401342">
        <w:rPr>
          <w:sz w:val="20"/>
          <w:szCs w:val="22"/>
          <w:lang w:val="en-GB"/>
        </w:rPr>
        <w:t>Baslan</w:t>
      </w:r>
      <w:proofErr w:type="spellEnd"/>
      <w:r w:rsidRPr="00401342">
        <w:rPr>
          <w:sz w:val="20"/>
          <w:szCs w:val="22"/>
          <w:lang w:val="en-GB"/>
        </w:rPr>
        <w:t xml:space="preserve">, N., &amp; Safura, N. (2020). Construction 4.0 to Transform the Malaysian Construction Industry. </w:t>
      </w:r>
      <w:r w:rsidRPr="00D253DB">
        <w:rPr>
          <w:sz w:val="20"/>
          <w:szCs w:val="22"/>
          <w:lang w:val="en-GB"/>
        </w:rPr>
        <w:t>Construction Research Institute of Malaysia, 88.</w:t>
      </w:r>
    </w:p>
    <w:p w14:paraId="0E332089" w14:textId="77777777" w:rsidR="00E21EF5" w:rsidRPr="00401342" w:rsidRDefault="00E21EF5">
      <w:pPr>
        <w:pStyle w:val="Els-reference"/>
        <w:jc w:val="both"/>
        <w:rPr>
          <w:sz w:val="20"/>
          <w:szCs w:val="22"/>
          <w:lang w:val="en-GB"/>
        </w:rPr>
      </w:pPr>
    </w:p>
    <w:p w14:paraId="7AFEB0C5" w14:textId="332AB798" w:rsidR="00FD7490" w:rsidRPr="00401342" w:rsidRDefault="00FD7490">
      <w:pPr>
        <w:pStyle w:val="Els-reference"/>
        <w:jc w:val="both"/>
        <w:rPr>
          <w:sz w:val="20"/>
          <w:szCs w:val="22"/>
          <w:lang w:val="en-GB"/>
        </w:rPr>
      </w:pPr>
      <w:r w:rsidRPr="00401342">
        <w:rPr>
          <w:sz w:val="20"/>
          <w:szCs w:val="22"/>
          <w:lang w:val="en-GB"/>
        </w:rPr>
        <w:t xml:space="preserve">Santos, R. S. D., &amp; Assayag, E. S. (2022). INTERNET OF THINGS (IOT) APPLIED IN CONSTRUCTION INDUSTRY: A SYSTEMATIC REVIEW. International Journal of Engineering Technologies and Management Research. </w:t>
      </w:r>
      <w:hyperlink r:id="rId30" w:history="1">
        <w:r w:rsidR="00E21EF5" w:rsidRPr="00401342">
          <w:rPr>
            <w:rStyle w:val="Hyperlink"/>
            <w:color w:val="4472C4" w:themeColor="accent1"/>
            <w:sz w:val="20"/>
            <w:u w:val="single"/>
            <w:lang w:val="en-GB"/>
          </w:rPr>
          <w:t>https://doi.org/10.29121/ijetmr.v9.i12.2022.1272</w:t>
        </w:r>
      </w:hyperlink>
    </w:p>
    <w:p w14:paraId="2D2149DB" w14:textId="77777777" w:rsidR="00E21EF5" w:rsidRPr="00401342" w:rsidRDefault="00E21EF5">
      <w:pPr>
        <w:pStyle w:val="Els-reference"/>
        <w:jc w:val="both"/>
        <w:rPr>
          <w:sz w:val="20"/>
          <w:szCs w:val="22"/>
          <w:lang w:val="en-GB"/>
        </w:rPr>
      </w:pPr>
    </w:p>
    <w:p w14:paraId="741EB0A2" w14:textId="05099316" w:rsidR="00FA3491" w:rsidRPr="00401342" w:rsidRDefault="006664C2">
      <w:pPr>
        <w:pStyle w:val="Els-reference"/>
        <w:jc w:val="both"/>
        <w:rPr>
          <w:rStyle w:val="Hyperlink"/>
          <w:sz w:val="20"/>
          <w:szCs w:val="22"/>
          <w:lang w:val="en-GB"/>
        </w:rPr>
      </w:pPr>
      <w:r w:rsidRPr="00401342">
        <w:rPr>
          <w:sz w:val="20"/>
          <w:szCs w:val="22"/>
          <w:lang w:val="en-GB"/>
        </w:rPr>
        <w:t xml:space="preserve">Shakirah, S. (2023, May 2). National Construction Policy (NCP 2030). CIDB HQ. </w:t>
      </w:r>
      <w:hyperlink r:id="rId31" w:history="1">
        <w:r w:rsidR="00F2517B" w:rsidRPr="00401342">
          <w:rPr>
            <w:rStyle w:val="Hyperlink"/>
            <w:color w:val="4472C4" w:themeColor="accent1"/>
            <w:sz w:val="20"/>
            <w:u w:val="single"/>
            <w:lang w:val="en-GB"/>
          </w:rPr>
          <w:t>https://www.cidb.gov.my/national-construction-policy-ncp-2030/</w:t>
        </w:r>
      </w:hyperlink>
    </w:p>
    <w:p w14:paraId="006648BB" w14:textId="77777777" w:rsidR="00E21EF5" w:rsidRPr="00401342" w:rsidRDefault="00E21EF5">
      <w:pPr>
        <w:pStyle w:val="Els-reference"/>
        <w:jc w:val="both"/>
        <w:rPr>
          <w:sz w:val="20"/>
          <w:szCs w:val="22"/>
          <w:lang w:val="en-GB"/>
        </w:rPr>
      </w:pPr>
    </w:p>
    <w:p w14:paraId="7DAF2DAE" w14:textId="2B741210" w:rsidR="00B06F69" w:rsidRPr="00401342" w:rsidRDefault="00B06F69">
      <w:pPr>
        <w:pStyle w:val="Els-reference"/>
        <w:jc w:val="both"/>
        <w:rPr>
          <w:rStyle w:val="Hyperlink"/>
          <w:sz w:val="20"/>
          <w:szCs w:val="22"/>
          <w:lang w:val="en-GB"/>
        </w:rPr>
      </w:pPr>
      <w:r w:rsidRPr="00401342">
        <w:rPr>
          <w:color w:val="000000" w:themeColor="text1"/>
          <w:sz w:val="20"/>
          <w:szCs w:val="22"/>
          <w:lang w:val="en-GB"/>
        </w:rPr>
        <w:t xml:space="preserve">Shen, W., Hao, Q., Mak, H., </w:t>
      </w:r>
      <w:proofErr w:type="spellStart"/>
      <w:r w:rsidRPr="00401342">
        <w:rPr>
          <w:color w:val="000000" w:themeColor="text1"/>
          <w:sz w:val="20"/>
          <w:szCs w:val="22"/>
          <w:lang w:val="en-GB"/>
        </w:rPr>
        <w:t>Neelamkavil</w:t>
      </w:r>
      <w:proofErr w:type="spellEnd"/>
      <w:r w:rsidRPr="00401342">
        <w:rPr>
          <w:color w:val="000000" w:themeColor="text1"/>
          <w:sz w:val="20"/>
          <w:szCs w:val="22"/>
          <w:lang w:val="en-GB"/>
        </w:rPr>
        <w:t xml:space="preserve">, J., Xie, H., Dickinson, J., ... &amp; Xue, H. (2010). Systems integration and collaboration in architecture, engineering, construction, and facilities management: A review. </w:t>
      </w:r>
      <w:r w:rsidRPr="00D253DB">
        <w:rPr>
          <w:i/>
          <w:iCs/>
          <w:color w:val="000000" w:themeColor="text1"/>
          <w:sz w:val="20"/>
          <w:szCs w:val="22"/>
          <w:lang w:val="en-GB"/>
        </w:rPr>
        <w:t>Advanced engineering informatics, 24</w:t>
      </w:r>
      <w:r w:rsidRPr="00401342">
        <w:rPr>
          <w:color w:val="000000" w:themeColor="text1"/>
          <w:sz w:val="20"/>
          <w:szCs w:val="22"/>
          <w:lang w:val="en-GB"/>
        </w:rPr>
        <w:t xml:space="preserve">(2), 196-207. </w:t>
      </w:r>
      <w:hyperlink r:id="rId32" w:tgtFrame="_blank" w:tooltip="Persistent link using digital object identifier" w:history="1">
        <w:r w:rsidR="004533FD" w:rsidRPr="00401342">
          <w:rPr>
            <w:rStyle w:val="Hyperlink"/>
            <w:color w:val="4472C4" w:themeColor="accent1"/>
            <w:sz w:val="20"/>
            <w:u w:val="single"/>
            <w:lang w:val="en-GB"/>
          </w:rPr>
          <w:t>https://doi.org/10.1016/j.aei.2009.09.001</w:t>
        </w:r>
      </w:hyperlink>
    </w:p>
    <w:p w14:paraId="1189372A" w14:textId="77777777" w:rsidR="00E21EF5" w:rsidRPr="00401342" w:rsidRDefault="00E21EF5">
      <w:pPr>
        <w:pStyle w:val="Els-reference"/>
        <w:jc w:val="both"/>
        <w:rPr>
          <w:color w:val="000000" w:themeColor="text1"/>
          <w:sz w:val="20"/>
          <w:szCs w:val="22"/>
          <w:lang w:val="en-GB"/>
        </w:rPr>
      </w:pPr>
    </w:p>
    <w:p w14:paraId="2FAC06A8" w14:textId="2700B115" w:rsidR="005444D7" w:rsidRPr="00401342" w:rsidRDefault="005444D7">
      <w:pPr>
        <w:pStyle w:val="Els-reference"/>
        <w:jc w:val="both"/>
        <w:rPr>
          <w:color w:val="4472C4" w:themeColor="accent1"/>
          <w:sz w:val="20"/>
          <w:u w:val="single"/>
          <w:lang w:val="en-GB"/>
        </w:rPr>
      </w:pPr>
      <w:proofErr w:type="spellStart"/>
      <w:r w:rsidRPr="00401342">
        <w:rPr>
          <w:color w:val="000000" w:themeColor="text1"/>
          <w:sz w:val="20"/>
          <w:szCs w:val="22"/>
          <w:lang w:val="en-GB"/>
        </w:rPr>
        <w:t>Sinenko</w:t>
      </w:r>
      <w:proofErr w:type="spellEnd"/>
      <w:r w:rsidRPr="00401342">
        <w:rPr>
          <w:color w:val="000000" w:themeColor="text1"/>
          <w:sz w:val="20"/>
          <w:szCs w:val="22"/>
          <w:lang w:val="en-GB"/>
        </w:rPr>
        <w:t xml:space="preserve">, S., </w:t>
      </w:r>
      <w:proofErr w:type="spellStart"/>
      <w:r w:rsidRPr="00401342">
        <w:rPr>
          <w:color w:val="000000" w:themeColor="text1"/>
          <w:sz w:val="20"/>
          <w:szCs w:val="22"/>
          <w:lang w:val="en-GB"/>
        </w:rPr>
        <w:t>Poznakhirko</w:t>
      </w:r>
      <w:proofErr w:type="spellEnd"/>
      <w:r w:rsidRPr="00401342">
        <w:rPr>
          <w:color w:val="000000" w:themeColor="text1"/>
          <w:sz w:val="20"/>
          <w:szCs w:val="22"/>
          <w:lang w:val="en-GB"/>
        </w:rPr>
        <w:t xml:space="preserve">, T., &amp; Tomov, A. (2021). Digital transformation of the organization of construction production. E3S Web of Conferences, 258, 09020. </w:t>
      </w:r>
      <w:hyperlink r:id="rId33" w:history="1">
        <w:r w:rsidR="00E21EF5" w:rsidRPr="00401342">
          <w:rPr>
            <w:rStyle w:val="Hyperlink"/>
            <w:color w:val="4472C4" w:themeColor="accent1"/>
            <w:sz w:val="20"/>
            <w:u w:val="single"/>
            <w:lang w:val="en-GB"/>
          </w:rPr>
          <w:t>https://doi.org/10.1051/e3sconf/202125809020</w:t>
        </w:r>
      </w:hyperlink>
    </w:p>
    <w:p w14:paraId="5E4E30A4" w14:textId="77777777" w:rsidR="00E21EF5" w:rsidRPr="00401342" w:rsidRDefault="00E21EF5">
      <w:pPr>
        <w:pStyle w:val="Els-reference"/>
        <w:jc w:val="both"/>
        <w:rPr>
          <w:color w:val="000000" w:themeColor="text1"/>
          <w:sz w:val="20"/>
          <w:szCs w:val="22"/>
          <w:lang w:val="en-GB"/>
        </w:rPr>
      </w:pPr>
    </w:p>
    <w:p w14:paraId="1EFEFB17" w14:textId="15755B7D" w:rsidR="00E21EF5" w:rsidRPr="00401342" w:rsidRDefault="006664C2">
      <w:pPr>
        <w:pStyle w:val="Els-reference"/>
        <w:jc w:val="both"/>
        <w:rPr>
          <w:sz w:val="20"/>
          <w:szCs w:val="22"/>
          <w:lang w:val="en-GB"/>
        </w:rPr>
      </w:pPr>
      <w:r w:rsidRPr="00401342">
        <w:rPr>
          <w:sz w:val="20"/>
          <w:szCs w:val="22"/>
          <w:lang w:val="en-GB"/>
        </w:rPr>
        <w:t xml:space="preserve">Singh, S. (2019). Cloud </w:t>
      </w:r>
      <w:proofErr w:type="gramStart"/>
      <w:r w:rsidRPr="00401342">
        <w:rPr>
          <w:sz w:val="20"/>
          <w:szCs w:val="22"/>
          <w:lang w:val="en-GB"/>
        </w:rPr>
        <w:t>Computing :</w:t>
      </w:r>
      <w:proofErr w:type="gramEnd"/>
      <w:r w:rsidRPr="00401342">
        <w:rPr>
          <w:sz w:val="20"/>
          <w:szCs w:val="22"/>
          <w:lang w:val="en-GB"/>
        </w:rPr>
        <w:t xml:space="preserve"> An Overview. International Journal of Scientific Research in Science, </w:t>
      </w:r>
      <w:r w:rsidRPr="00D253DB">
        <w:rPr>
          <w:i/>
          <w:iCs/>
          <w:sz w:val="20"/>
          <w:szCs w:val="22"/>
          <w:lang w:val="en-GB"/>
        </w:rPr>
        <w:t>Engineering and Technology</w:t>
      </w:r>
      <w:r w:rsidRPr="00401342">
        <w:rPr>
          <w:sz w:val="20"/>
          <w:szCs w:val="22"/>
          <w:lang w:val="en-GB"/>
        </w:rPr>
        <w:t xml:space="preserve">, 63–70. </w:t>
      </w:r>
      <w:hyperlink r:id="rId34" w:history="1">
        <w:r w:rsidR="00E21EF5" w:rsidRPr="00401342">
          <w:rPr>
            <w:rStyle w:val="Hyperlink"/>
            <w:color w:val="4472C4" w:themeColor="accent1"/>
            <w:sz w:val="20"/>
            <w:u w:val="single"/>
            <w:lang w:val="en-GB"/>
          </w:rPr>
          <w:t>https://doi.org/10.32628/ijsrset196120</w:t>
        </w:r>
      </w:hyperlink>
    </w:p>
    <w:p w14:paraId="586B3FAB" w14:textId="1866134C" w:rsidR="00FA3491" w:rsidRPr="00401342" w:rsidRDefault="006664C2">
      <w:pPr>
        <w:pStyle w:val="Els-reference"/>
        <w:jc w:val="both"/>
        <w:rPr>
          <w:sz w:val="20"/>
          <w:szCs w:val="22"/>
          <w:lang w:val="en-GB"/>
        </w:rPr>
      </w:pPr>
      <w:r w:rsidRPr="00401342">
        <w:rPr>
          <w:sz w:val="20"/>
          <w:szCs w:val="22"/>
          <w:lang w:val="en-GB"/>
        </w:rPr>
        <w:t xml:space="preserve"> </w:t>
      </w:r>
    </w:p>
    <w:p w14:paraId="5C9E7507" w14:textId="14FCEF06" w:rsidR="00CC1FDE" w:rsidRPr="00401342" w:rsidRDefault="00CC1FDE">
      <w:pPr>
        <w:pStyle w:val="Els-reference"/>
        <w:jc w:val="both"/>
        <w:rPr>
          <w:sz w:val="20"/>
          <w:szCs w:val="22"/>
          <w:lang w:val="en-GB"/>
        </w:rPr>
      </w:pPr>
      <w:r w:rsidRPr="00401342">
        <w:rPr>
          <w:sz w:val="20"/>
          <w:szCs w:val="22"/>
          <w:lang w:val="en-GB"/>
        </w:rPr>
        <w:t xml:space="preserve">Whyte, J., &amp; Davies, A. (2021). Reframing Systems Integration: A process Perspective on projects. </w:t>
      </w:r>
      <w:r w:rsidRPr="00D253DB">
        <w:rPr>
          <w:i/>
          <w:iCs/>
          <w:sz w:val="20"/>
          <w:szCs w:val="22"/>
          <w:lang w:val="en-GB"/>
        </w:rPr>
        <w:t>Project Management Journal, 52</w:t>
      </w:r>
      <w:r w:rsidRPr="00401342">
        <w:rPr>
          <w:sz w:val="20"/>
          <w:szCs w:val="22"/>
          <w:lang w:val="en-GB"/>
        </w:rPr>
        <w:t xml:space="preserve">(3), 237–249. </w:t>
      </w:r>
      <w:hyperlink r:id="rId35" w:history="1">
        <w:r w:rsidR="00E21EF5" w:rsidRPr="00401342">
          <w:rPr>
            <w:rStyle w:val="Hyperlink"/>
            <w:color w:val="4472C4" w:themeColor="accent1"/>
            <w:sz w:val="20"/>
            <w:u w:val="single"/>
            <w:lang w:val="en-GB"/>
          </w:rPr>
          <w:t>https://doi.org/10.1177/8756972821992246</w:t>
        </w:r>
      </w:hyperlink>
    </w:p>
    <w:p w14:paraId="163A15C0" w14:textId="77777777" w:rsidR="00E21EF5" w:rsidRPr="00401342" w:rsidRDefault="00E21EF5">
      <w:pPr>
        <w:pStyle w:val="Els-reference"/>
        <w:jc w:val="both"/>
        <w:rPr>
          <w:sz w:val="20"/>
          <w:szCs w:val="22"/>
          <w:lang w:val="en-GB"/>
        </w:rPr>
      </w:pPr>
    </w:p>
    <w:tbl>
      <w:tblPr>
        <w:tblpPr w:leftFromText="180" w:rightFromText="180" w:vertAnchor="page" w:horzAnchor="page" w:tblpX="1242" w:tblpY="11676"/>
        <w:tblOverlap w:val="never"/>
        <w:tblW w:w="8504" w:type="dxa"/>
        <w:tblLayout w:type="fixed"/>
        <w:tblLook w:val="04A0" w:firstRow="1" w:lastRow="0" w:firstColumn="1" w:lastColumn="0" w:noHBand="0" w:noVBand="1"/>
      </w:tblPr>
      <w:tblGrid>
        <w:gridCol w:w="1701"/>
        <w:gridCol w:w="6803"/>
      </w:tblGrid>
      <w:tr w:rsidR="00E21EF5" w:rsidRPr="00401342" w14:paraId="48FB8451" w14:textId="77777777" w:rsidTr="006C4404">
        <w:trPr>
          <w:trHeight w:val="104"/>
        </w:trPr>
        <w:tc>
          <w:tcPr>
            <w:tcW w:w="1701" w:type="dxa"/>
            <w:vAlign w:val="center"/>
          </w:tcPr>
          <w:p w14:paraId="57BA27B3" w14:textId="77777777" w:rsidR="00E21EF5" w:rsidRPr="00401342" w:rsidRDefault="00E21EF5" w:rsidP="006C4404">
            <w:pPr>
              <w:jc w:val="both"/>
              <w:rPr>
                <w:rFonts w:ascii="Palatino Linotype" w:eastAsia="Palatino Linotype" w:hAnsi="Palatino Linotype" w:cs="Palatino Linotype"/>
                <w:color w:val="000000"/>
                <w:sz w:val="18"/>
                <w:szCs w:val="18"/>
              </w:rPr>
            </w:pPr>
            <w:r w:rsidRPr="00401342">
              <w:drawing>
                <wp:inline distT="0" distB="0" distL="0" distR="0" wp14:anchorId="740FE220" wp14:editId="0DA4A15B">
                  <wp:extent cx="934085" cy="327660"/>
                  <wp:effectExtent l="0" t="0" r="10795" b="7620"/>
                  <wp:docPr id="12" name="Picture 1" descr="A sign with a person and dollar symbo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 descr="A sign with a person and dollar symbol&#10;&#10;Description automatically generated"/>
                          <pic:cNvPicPr>
                            <a:picLocks noChangeAspect="1"/>
                          </pic:cNvPicPr>
                        </pic:nvPicPr>
                        <pic:blipFill>
                          <a:blip r:embed="rId36"/>
                          <a:stretch>
                            <a:fillRect/>
                          </a:stretch>
                        </pic:blipFill>
                        <pic:spPr>
                          <a:xfrm>
                            <a:off x="0" y="0"/>
                            <a:ext cx="934085" cy="327660"/>
                          </a:xfrm>
                          <a:prstGeom prst="rect">
                            <a:avLst/>
                          </a:prstGeom>
                        </pic:spPr>
                      </pic:pic>
                    </a:graphicData>
                  </a:graphic>
                </wp:inline>
              </w:drawing>
            </w:r>
          </w:p>
        </w:tc>
        <w:tc>
          <w:tcPr>
            <w:tcW w:w="6803" w:type="dxa"/>
            <w:vAlign w:val="center"/>
          </w:tcPr>
          <w:p w14:paraId="1B91F1F2" w14:textId="77777777" w:rsidR="00E21EF5" w:rsidRPr="00401342" w:rsidRDefault="00E21EF5" w:rsidP="006C4404">
            <w:pPr>
              <w:spacing w:before="240"/>
              <w:ind w:left="169" w:hanging="169"/>
              <w:jc w:val="both"/>
              <w:rPr>
                <w:color w:val="000000"/>
                <w:sz w:val="18"/>
                <w:szCs w:val="18"/>
              </w:rPr>
            </w:pPr>
            <w:r w:rsidRPr="00401342">
              <w:rPr>
                <w:color w:val="000000"/>
                <w:sz w:val="18"/>
                <w:szCs w:val="18"/>
              </w:rPr>
              <w:t>© 2024 by the authors. Submitted for possible open access publication under the terms and conditions of the Creative Commons Attribution (CC BY-NC-ND 4.0) license (http://creativecommons.org/licenses/by-nc-nd/4.0/deed.en).</w:t>
            </w:r>
          </w:p>
        </w:tc>
      </w:tr>
    </w:tbl>
    <w:p w14:paraId="6FF9A84B" w14:textId="77777777" w:rsidR="00E21EF5" w:rsidRPr="00401342" w:rsidRDefault="00E21EF5">
      <w:pPr>
        <w:pStyle w:val="Els-reference"/>
        <w:jc w:val="both"/>
        <w:rPr>
          <w:sz w:val="20"/>
          <w:szCs w:val="22"/>
          <w:lang w:val="en-GB"/>
        </w:rPr>
      </w:pPr>
    </w:p>
    <w:p w14:paraId="2C9C42F8" w14:textId="77777777" w:rsidR="00FA3491" w:rsidRPr="00E21EF5" w:rsidRDefault="00FA3491">
      <w:pPr>
        <w:rPr>
          <w:iCs/>
          <w:color w:val="000000"/>
          <w:sz w:val="18"/>
          <w:szCs w:val="18"/>
        </w:rPr>
      </w:pPr>
    </w:p>
    <w:sectPr w:rsidR="00FA3491" w:rsidRPr="00E21EF5">
      <w:type w:val="continuous"/>
      <w:pgSz w:w="10886" w:h="14854"/>
      <w:pgMar w:top="754" w:right="1191" w:bottom="1418" w:left="1191" w:header="907" w:footer="1202"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E85C3D2" w14:textId="77777777" w:rsidR="00E739E5" w:rsidRPr="00401342" w:rsidRDefault="00E739E5">
      <w:r w:rsidRPr="00401342">
        <w:separator/>
      </w:r>
    </w:p>
  </w:endnote>
  <w:endnote w:type="continuationSeparator" w:id="0">
    <w:p w14:paraId="63EA21EF" w14:textId="77777777" w:rsidR="00E739E5" w:rsidRPr="00401342" w:rsidRDefault="00E739E5">
      <w:r w:rsidRPr="0040134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Tahoma">
    <w:panose1 w:val="020B0604030504040204"/>
    <w:charset w:val="00"/>
    <w:family w:val="swiss"/>
    <w:pitch w:val="variable"/>
    <w:sig w:usb0="E1002EFF" w:usb1="C000605B" w:usb2="00000029" w:usb3="00000000" w:csb0="000101FF" w:csb1="00000000"/>
  </w:font>
  <w:font w:name="Univers">
    <w:charset w:val="00"/>
    <w:family w:val="swiss"/>
    <w:pitch w:val="variable"/>
    <w:sig w:usb0="80000287" w:usb1="00000000" w:usb2="00000000" w:usb3="00000000" w:csb0="0000000F" w:csb1="00000000"/>
  </w:font>
  <w:font w:name="Georgia">
    <w:panose1 w:val="02040502050405020303"/>
    <w:charset w:val="00"/>
    <w:family w:val="roman"/>
    <w:pitch w:val="variable"/>
    <w:sig w:usb0="00000287" w:usb1="00000000" w:usb2="00000000" w:usb3="00000000" w:csb0="0000009F" w:csb1="00000000"/>
  </w:font>
  <w:font w:name="Helvetica">
    <w:panose1 w:val="020B0604020202020204"/>
    <w:charset w:val="00"/>
    <w:family w:val="auto"/>
    <w:pitch w:val="variable"/>
    <w:sig w:usb0="E00002FF" w:usb1="5000785B" w:usb2="00000000" w:usb3="00000000" w:csb0="0000019F" w:csb1="00000000"/>
  </w:font>
  <w:font w:name="Palatino Linotype">
    <w:panose1 w:val="02040502050505030304"/>
    <w:charset w:val="00"/>
    <w:family w:val="roman"/>
    <w:pitch w:val="variable"/>
    <w:sig w:usb0="E0000287" w:usb1="40000013" w:usb2="00000000" w:usb3="00000000" w:csb0="0000019F" w:csb1="00000000"/>
  </w:font>
  <w:font w:name="Open Sans">
    <w:panose1 w:val="020B0806030504020204"/>
    <w:charset w:val="00"/>
    <w:family w:val="swiss"/>
    <w:pitch w:val="variable"/>
    <w:sig w:usb0="E00002EF" w:usb1="4000205B" w:usb2="00000028" w:usb3="00000000" w:csb0="0000019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4F8B4AF" w14:textId="08FCACB1" w:rsidR="00FA3491" w:rsidRPr="00401342" w:rsidRDefault="006664C2">
    <w:pPr>
      <w:tabs>
        <w:tab w:val="right" w:pos="8504"/>
        <w:tab w:val="right" w:pos="10080"/>
      </w:tabs>
      <w:spacing w:after="240"/>
      <w:rPr>
        <w:color w:val="000000"/>
        <w:sz w:val="12"/>
        <w:szCs w:val="12"/>
      </w:rPr>
    </w:pPr>
    <w:r w:rsidRPr="00401342">
      <w:rPr>
        <w:color w:val="000000" w:themeColor="text1"/>
        <w:sz w:val="12"/>
        <w:szCs w:val="12"/>
      </w:rPr>
      <w:t xml:space="preserve">https://doi.org/10.24191/ </w:t>
    </w:r>
    <w:proofErr w:type="gramStart"/>
    <w:r w:rsidRPr="00401342">
      <w:rPr>
        <w:color w:val="000000" w:themeColor="text1"/>
        <w:sz w:val="12"/>
        <w:szCs w:val="12"/>
      </w:rPr>
      <w:t>bej.v21i1.</w:t>
    </w:r>
    <w:r w:rsidR="00F32478" w:rsidRPr="00401342">
      <w:rPr>
        <w:color w:val="000000" w:themeColor="text1"/>
        <w:sz w:val="12"/>
        <w:szCs w:val="12"/>
      </w:rPr>
      <w:t>Special</w:t>
    </w:r>
    <w:proofErr w:type="gramEnd"/>
    <w:r w:rsidR="00F32478" w:rsidRPr="00401342">
      <w:rPr>
        <w:color w:val="000000" w:themeColor="text1"/>
        <w:sz w:val="12"/>
        <w:szCs w:val="12"/>
      </w:rPr>
      <w:t xml:space="preserve"> Issue.2446</w:t>
    </w:r>
    <w:r w:rsidRPr="00401342">
      <w:rPr>
        <w:color w:val="000000"/>
        <w:sz w:val="12"/>
        <w:szCs w:val="12"/>
      </w:rPr>
      <w:tab/>
      <w:t>©Authors, 2024</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91C2855" w14:textId="3149D83F" w:rsidR="00FA3491" w:rsidRPr="00401342" w:rsidRDefault="006664C2">
    <w:pPr>
      <w:tabs>
        <w:tab w:val="left" w:pos="0"/>
        <w:tab w:val="right" w:pos="8505"/>
        <w:tab w:val="right" w:pos="10080"/>
      </w:tabs>
      <w:spacing w:after="240"/>
      <w:rPr>
        <w:color w:val="000000"/>
        <w:sz w:val="12"/>
        <w:szCs w:val="12"/>
      </w:rPr>
    </w:pPr>
    <w:r w:rsidRPr="00401342">
      <w:rPr>
        <w:color w:val="000000" w:themeColor="text1"/>
        <w:sz w:val="12"/>
        <w:szCs w:val="12"/>
      </w:rPr>
      <w:t>https://doi.org/10.24191/bej.v21i</w:t>
    </w:r>
    <w:r w:rsidR="00F32478" w:rsidRPr="00401342">
      <w:rPr>
        <w:color w:val="000000" w:themeColor="text1"/>
        <w:sz w:val="12"/>
        <w:szCs w:val="12"/>
      </w:rPr>
      <w:t>Special Issue.2446</w:t>
    </w:r>
    <w:r w:rsidRPr="00401342">
      <w:rPr>
        <w:color w:val="000000"/>
        <w:sz w:val="12"/>
        <w:szCs w:val="12"/>
      </w:rPr>
      <w:tab/>
      <w:t>©Authors, 2024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677B58E" w14:textId="77777777" w:rsidR="00E739E5" w:rsidRPr="00401342" w:rsidRDefault="00E739E5">
      <w:r w:rsidRPr="00401342">
        <w:separator/>
      </w:r>
    </w:p>
  </w:footnote>
  <w:footnote w:type="continuationSeparator" w:id="0">
    <w:p w14:paraId="457D72FD" w14:textId="77777777" w:rsidR="00E739E5" w:rsidRPr="00401342" w:rsidRDefault="00E739E5">
      <w:r w:rsidRPr="00401342">
        <w:continuationSeparator/>
      </w:r>
    </w:p>
  </w:footnote>
  <w:footnote w:id="1">
    <w:p w14:paraId="7F3A2970" w14:textId="611F784C" w:rsidR="00FA3491" w:rsidRDefault="006664C2">
      <w:pPr>
        <w:keepLines/>
        <w:widowControl w:val="0"/>
        <w:spacing w:line="200" w:lineRule="auto"/>
        <w:ind w:firstLine="240"/>
        <w:jc w:val="both"/>
        <w:rPr>
          <w:color w:val="000000"/>
          <w:sz w:val="16"/>
          <w:szCs w:val="16"/>
        </w:rPr>
      </w:pPr>
      <w:r w:rsidRPr="00401342">
        <w:rPr>
          <w:rStyle w:val="FootnoteReference"/>
          <w:color w:val="000000" w:themeColor="text1"/>
        </w:rPr>
        <w:footnoteRef/>
      </w:r>
      <w:r w:rsidRPr="00401342">
        <w:rPr>
          <w:color w:val="000000" w:themeColor="text1"/>
          <w:sz w:val="16"/>
          <w:szCs w:val="16"/>
          <w:vertAlign w:val="superscript"/>
        </w:rPr>
        <w:t>*</w:t>
      </w:r>
      <w:r w:rsidRPr="00401342">
        <w:rPr>
          <w:color w:val="000000" w:themeColor="text1"/>
          <w:sz w:val="16"/>
          <w:szCs w:val="16"/>
        </w:rPr>
        <w:t xml:space="preserve"> Corresponding author. </w:t>
      </w:r>
      <w:r w:rsidRPr="00401342">
        <w:rPr>
          <w:i/>
          <w:color w:val="000000" w:themeColor="text1"/>
          <w:sz w:val="16"/>
          <w:szCs w:val="16"/>
        </w:rPr>
        <w:t>E-mail address</w:t>
      </w:r>
      <w:r w:rsidRPr="00401342">
        <w:rPr>
          <w:color w:val="000000" w:themeColor="text1"/>
          <w:sz w:val="16"/>
          <w:szCs w:val="16"/>
        </w:rPr>
        <w:t xml:space="preserve">: </w:t>
      </w:r>
      <w:r w:rsidR="004B646B" w:rsidRPr="00401342">
        <w:rPr>
          <w:iCs/>
          <w:color w:val="000000" w:themeColor="text1"/>
          <w:sz w:val="16"/>
          <w:szCs w:val="16"/>
        </w:rPr>
        <w:t>corneliasajat@gmail.com</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C4F3AD2" w14:textId="77777777" w:rsidR="00FA3491" w:rsidRPr="00401342" w:rsidRDefault="006664C2">
    <w:pPr>
      <w:tabs>
        <w:tab w:val="center" w:pos="3969"/>
        <w:tab w:val="center" w:pos="4706"/>
        <w:tab w:val="right" w:pos="9356"/>
      </w:tabs>
      <w:spacing w:after="240"/>
      <w:jc w:val="both"/>
      <w:rPr>
        <w:i/>
        <w:color w:val="000000"/>
        <w:sz w:val="16"/>
        <w:szCs w:val="16"/>
      </w:rPr>
    </w:pPr>
    <w:r w:rsidRPr="00401342">
      <w:rPr>
        <w:color w:val="000000"/>
        <w:sz w:val="16"/>
        <w:szCs w:val="16"/>
      </w:rPr>
      <w:fldChar w:fldCharType="begin"/>
    </w:r>
    <w:r w:rsidRPr="00401342">
      <w:rPr>
        <w:color w:val="000000"/>
        <w:sz w:val="16"/>
        <w:szCs w:val="16"/>
      </w:rPr>
      <w:instrText>PAGE</w:instrText>
    </w:r>
    <w:r w:rsidRPr="00401342">
      <w:rPr>
        <w:color w:val="000000"/>
        <w:sz w:val="16"/>
        <w:szCs w:val="16"/>
      </w:rPr>
      <w:fldChar w:fldCharType="end"/>
    </w:r>
    <w:r w:rsidRPr="00401342">
      <w:rPr>
        <w:i/>
        <w:color w:val="000000"/>
        <w:sz w:val="16"/>
        <w:szCs w:val="16"/>
      </w:rPr>
      <w:tab/>
      <w:t>First Author et al./ Journal of Emerging Economies and Islamic Research (2016) Vol. X, No. 1</w:t>
    </w:r>
  </w:p>
  <w:p w14:paraId="26904F60" w14:textId="77777777" w:rsidR="00FA3491" w:rsidRPr="00401342" w:rsidRDefault="00FA3491"/>
  <w:p w14:paraId="0941DB7D" w14:textId="77777777" w:rsidR="00FA3491" w:rsidRPr="00401342" w:rsidRDefault="00FA3491"/>
  <w:p w14:paraId="3E8DF412" w14:textId="77777777" w:rsidR="00FA3491" w:rsidRPr="00401342" w:rsidRDefault="00FA3491"/>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5164B6E" w14:textId="2502ABEE" w:rsidR="00FA3491" w:rsidRPr="00401342" w:rsidRDefault="006664C2">
    <w:pPr>
      <w:tabs>
        <w:tab w:val="center" w:pos="4253"/>
        <w:tab w:val="center" w:pos="4706"/>
        <w:tab w:val="right" w:pos="9356"/>
      </w:tabs>
      <w:spacing w:after="240"/>
      <w:rPr>
        <w:i/>
        <w:color w:val="000000" w:themeColor="text1"/>
        <w:sz w:val="16"/>
        <w:szCs w:val="16"/>
      </w:rPr>
    </w:pPr>
    <w:r w:rsidRPr="00401342">
      <w:rPr>
        <w:color w:val="000000"/>
        <w:sz w:val="16"/>
        <w:szCs w:val="16"/>
      </w:rPr>
      <w:fldChar w:fldCharType="begin"/>
    </w:r>
    <w:r w:rsidRPr="00401342">
      <w:rPr>
        <w:color w:val="000000"/>
        <w:sz w:val="16"/>
        <w:szCs w:val="16"/>
      </w:rPr>
      <w:instrText>PAGE</w:instrText>
    </w:r>
    <w:r w:rsidRPr="00401342">
      <w:rPr>
        <w:color w:val="000000"/>
        <w:sz w:val="16"/>
        <w:szCs w:val="16"/>
      </w:rPr>
      <w:fldChar w:fldCharType="separate"/>
    </w:r>
    <w:r w:rsidRPr="00401342">
      <w:rPr>
        <w:color w:val="000000"/>
        <w:sz w:val="16"/>
        <w:szCs w:val="16"/>
      </w:rPr>
      <w:t>9</w:t>
    </w:r>
    <w:r w:rsidRPr="00401342">
      <w:rPr>
        <w:color w:val="000000"/>
        <w:sz w:val="16"/>
        <w:szCs w:val="16"/>
      </w:rPr>
      <w:fldChar w:fldCharType="end"/>
    </w:r>
    <w:r w:rsidRPr="00401342">
      <w:rPr>
        <w:color w:val="000000"/>
        <w:sz w:val="16"/>
        <w:szCs w:val="16"/>
      </w:rPr>
      <w:tab/>
    </w:r>
    <w:r w:rsidR="00F32478" w:rsidRPr="00401342">
      <w:rPr>
        <w:i/>
        <w:color w:val="000000" w:themeColor="text1"/>
        <w:sz w:val="16"/>
        <w:szCs w:val="16"/>
      </w:rPr>
      <w:t xml:space="preserve">Cornelia Jasmine Anak Sajat. </w:t>
    </w:r>
    <w:r w:rsidRPr="00401342">
      <w:rPr>
        <w:i/>
        <w:color w:val="000000" w:themeColor="text1"/>
        <w:sz w:val="16"/>
        <w:szCs w:val="16"/>
      </w:rPr>
      <w:t>et al. / Built Environment Journal Vol. 21</w:t>
    </w:r>
    <w:r w:rsidR="00F32478" w:rsidRPr="00401342">
      <w:rPr>
        <w:i/>
        <w:color w:val="000000" w:themeColor="text1"/>
        <w:sz w:val="16"/>
        <w:szCs w:val="16"/>
      </w:rPr>
      <w:t xml:space="preserve"> (Special Issue) 2024</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549EF2D" w14:textId="77777777" w:rsidR="00FA3491" w:rsidRPr="00401342" w:rsidRDefault="00FA3491">
    <w:pPr>
      <w:widowControl w:val="0"/>
      <w:spacing w:line="276" w:lineRule="auto"/>
    </w:pPr>
  </w:p>
  <w:tbl>
    <w:tblPr>
      <w:tblStyle w:val="Style110"/>
      <w:tblW w:w="8291" w:type="dxa"/>
      <w:tblLayout w:type="fixed"/>
      <w:tblLook w:val="04A0" w:firstRow="1" w:lastRow="0" w:firstColumn="1" w:lastColumn="0" w:noHBand="0" w:noVBand="1"/>
    </w:tblPr>
    <w:tblGrid>
      <w:gridCol w:w="1843"/>
      <w:gridCol w:w="4536"/>
      <w:gridCol w:w="1912"/>
    </w:tblGrid>
    <w:tr w:rsidR="00FA3491" w:rsidRPr="00401342" w14:paraId="2BBB21CD" w14:textId="77777777">
      <w:trPr>
        <w:cantSplit/>
        <w:trHeight w:val="955"/>
      </w:trPr>
      <w:tc>
        <w:tcPr>
          <w:tcW w:w="1843" w:type="dxa"/>
          <w:vMerge w:val="restart"/>
          <w:vAlign w:val="center"/>
        </w:tcPr>
        <w:p w14:paraId="3069911A" w14:textId="77777777" w:rsidR="00FA3491" w:rsidRPr="00401342" w:rsidRDefault="006664C2">
          <w:pPr>
            <w:jc w:val="center"/>
            <w:rPr>
              <w:b/>
              <w:color w:val="000000"/>
              <w:sz w:val="12"/>
              <w:szCs w:val="12"/>
            </w:rPr>
          </w:pPr>
          <w:r w:rsidRPr="00401342">
            <w:drawing>
              <wp:inline distT="0" distB="0" distL="0" distR="0" wp14:anchorId="6D97D852" wp14:editId="7552A969">
                <wp:extent cx="589915" cy="510540"/>
                <wp:effectExtent l="0" t="0" r="635" b="3810"/>
                <wp:docPr id="181148001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1480015"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597780" cy="517245"/>
                        </a:xfrm>
                        <a:prstGeom prst="rect">
                          <a:avLst/>
                        </a:prstGeom>
                        <a:noFill/>
                        <a:ln>
                          <a:noFill/>
                        </a:ln>
                      </pic:spPr>
                    </pic:pic>
                  </a:graphicData>
                </a:graphic>
              </wp:inline>
            </w:drawing>
          </w:r>
          <w:r w:rsidRPr="00401342">
            <w:rPr>
              <w:rFonts w:ascii="Open Sans" w:eastAsia="Open Sans" w:hAnsi="Open Sans" w:cs="Open Sans"/>
              <w:color w:val="000000"/>
            </w:rPr>
            <w:br/>
          </w:r>
          <w:r w:rsidRPr="00401342">
            <w:rPr>
              <w:color w:val="000000"/>
              <w:sz w:val="12"/>
              <w:szCs w:val="12"/>
            </w:rPr>
            <w:br/>
            <w:t>e-ISSN: 2637-0395</w:t>
          </w:r>
        </w:p>
      </w:tc>
      <w:tc>
        <w:tcPr>
          <w:tcW w:w="4536" w:type="dxa"/>
        </w:tcPr>
        <w:p w14:paraId="5CF060BE" w14:textId="77777777" w:rsidR="00FA3491" w:rsidRPr="00401342" w:rsidRDefault="006664C2">
          <w:pPr>
            <w:ind w:left="720" w:right="927"/>
            <w:jc w:val="center"/>
            <w:rPr>
              <w:rFonts w:ascii="Arial Narrow" w:eastAsia="Arial Narrow" w:hAnsi="Arial Narrow" w:cs="Arial Narrow"/>
              <w:b/>
              <w:sz w:val="24"/>
              <w:szCs w:val="24"/>
            </w:rPr>
          </w:pPr>
          <w:r w:rsidRPr="00401342">
            <w:rPr>
              <w:color w:val="000000"/>
              <w:sz w:val="14"/>
              <w:szCs w:val="14"/>
            </w:rPr>
            <w:t xml:space="preserve">Available online at </w:t>
          </w:r>
          <w:hyperlink r:id="rId2" w:history="1">
            <w:r w:rsidRPr="00401342">
              <w:rPr>
                <w:rStyle w:val="Hyperlink"/>
                <w:sz w:val="14"/>
                <w:szCs w:val="14"/>
              </w:rPr>
              <w:t>http://journal.uitm.edu.my/ojs/index.php/BEJ</w:t>
            </w:r>
          </w:hyperlink>
          <w:r w:rsidRPr="00401342">
            <w:rPr>
              <w:color w:val="000000"/>
              <w:sz w:val="12"/>
              <w:szCs w:val="12"/>
            </w:rPr>
            <w:br/>
          </w:r>
        </w:p>
        <w:p w14:paraId="0CBC521C" w14:textId="77777777" w:rsidR="00FA3491" w:rsidRPr="00401342" w:rsidRDefault="00FA3491">
          <w:pPr>
            <w:ind w:left="720" w:right="927"/>
            <w:jc w:val="center"/>
          </w:pPr>
        </w:p>
      </w:tc>
      <w:tc>
        <w:tcPr>
          <w:tcW w:w="1912" w:type="dxa"/>
          <w:vMerge w:val="restart"/>
          <w:tcBorders>
            <w:top w:val="single" w:sz="12" w:space="0" w:color="000000"/>
            <w:bottom w:val="single" w:sz="12" w:space="0" w:color="000000"/>
          </w:tcBorders>
          <w:vAlign w:val="center"/>
        </w:tcPr>
        <w:p w14:paraId="2FA6C408" w14:textId="77777777" w:rsidR="00FA3491" w:rsidRPr="00401342" w:rsidRDefault="006664C2">
          <w:pPr>
            <w:jc w:val="center"/>
          </w:pPr>
          <w:r w:rsidRPr="00401342">
            <w:rPr>
              <w:rFonts w:ascii="Arial Narrow" w:eastAsia="Arial Narrow" w:hAnsi="Arial Narrow" w:cs="Arial Narrow"/>
              <w:b/>
              <w:sz w:val="24"/>
              <w:szCs w:val="24"/>
            </w:rPr>
            <w:t>Built Environment Journal</w:t>
          </w:r>
        </w:p>
      </w:tc>
    </w:tr>
    <w:tr w:rsidR="00FA3491" w:rsidRPr="00401342" w14:paraId="5925903C" w14:textId="77777777">
      <w:trPr>
        <w:cantSplit/>
        <w:trHeight w:val="20"/>
      </w:trPr>
      <w:tc>
        <w:tcPr>
          <w:tcW w:w="1843" w:type="dxa"/>
          <w:vMerge/>
          <w:vAlign w:val="center"/>
        </w:tcPr>
        <w:p w14:paraId="450C8678" w14:textId="77777777" w:rsidR="00FA3491" w:rsidRPr="00401342" w:rsidRDefault="00FA3491">
          <w:pPr>
            <w:widowControl w:val="0"/>
            <w:spacing w:line="276" w:lineRule="auto"/>
          </w:pPr>
        </w:p>
      </w:tc>
      <w:tc>
        <w:tcPr>
          <w:tcW w:w="4536" w:type="dxa"/>
          <w:vAlign w:val="center"/>
        </w:tcPr>
        <w:p w14:paraId="0C8F9100" w14:textId="3A863E0D" w:rsidR="00FA3491" w:rsidRPr="00401342" w:rsidRDefault="006664C2">
          <w:pPr>
            <w:tabs>
              <w:tab w:val="left" w:pos="0"/>
              <w:tab w:val="center" w:pos="5443"/>
            </w:tabs>
            <w:spacing w:after="20"/>
            <w:jc w:val="center"/>
            <w:rPr>
              <w:color w:val="000000"/>
              <w:sz w:val="14"/>
              <w:szCs w:val="14"/>
            </w:rPr>
          </w:pPr>
          <w:r w:rsidRPr="00401342">
            <w:rPr>
              <w:color w:val="000000"/>
              <w:sz w:val="14"/>
              <w:szCs w:val="14"/>
            </w:rPr>
            <w:t xml:space="preserve">Built Environment Journal </w:t>
          </w:r>
          <w:r w:rsidR="00F32478" w:rsidRPr="00401342">
            <w:rPr>
              <w:color w:val="000000"/>
              <w:sz w:val="14"/>
              <w:szCs w:val="14"/>
            </w:rPr>
            <w:t xml:space="preserve">Vol. </w:t>
          </w:r>
          <w:r w:rsidRPr="00401342">
            <w:rPr>
              <w:color w:val="000000"/>
              <w:sz w:val="14"/>
              <w:szCs w:val="14"/>
            </w:rPr>
            <w:t>21</w:t>
          </w:r>
          <w:r w:rsidR="00F32478" w:rsidRPr="00401342">
            <w:rPr>
              <w:color w:val="000000"/>
              <w:sz w:val="14"/>
              <w:szCs w:val="14"/>
            </w:rPr>
            <w:t xml:space="preserve"> (Special Issue</w:t>
          </w:r>
          <w:r w:rsidRPr="00401342">
            <w:rPr>
              <w:color w:val="000000"/>
              <w:sz w:val="14"/>
              <w:szCs w:val="14"/>
            </w:rPr>
            <w:t>) 202</w:t>
          </w:r>
          <w:r w:rsidR="00F32478" w:rsidRPr="00401342">
            <w:rPr>
              <w:color w:val="000000"/>
              <w:sz w:val="14"/>
              <w:szCs w:val="14"/>
            </w:rPr>
            <w:t>4</w:t>
          </w:r>
          <w:r w:rsidRPr="00401342">
            <w:rPr>
              <w:color w:val="000000"/>
              <w:sz w:val="14"/>
              <w:szCs w:val="14"/>
            </w:rPr>
            <w:t xml:space="preserve">, </w:t>
          </w:r>
          <w:r w:rsidRPr="00401342">
            <w:rPr>
              <w:color w:val="FF0000"/>
              <w:sz w:val="14"/>
              <w:szCs w:val="14"/>
            </w:rPr>
            <w:t>X – X</w:t>
          </w:r>
          <w:r w:rsidRPr="00401342">
            <w:rPr>
              <w:color w:val="000000"/>
              <w:sz w:val="14"/>
              <w:szCs w:val="14"/>
            </w:rPr>
            <w:t>.</w:t>
          </w:r>
        </w:p>
      </w:tc>
      <w:tc>
        <w:tcPr>
          <w:tcW w:w="1912" w:type="dxa"/>
          <w:vMerge/>
          <w:tcBorders>
            <w:top w:val="single" w:sz="12" w:space="0" w:color="000000"/>
            <w:bottom w:val="single" w:sz="12" w:space="0" w:color="000000"/>
          </w:tcBorders>
          <w:vAlign w:val="center"/>
        </w:tcPr>
        <w:p w14:paraId="7ABA5396" w14:textId="77777777" w:rsidR="00FA3491" w:rsidRPr="00401342" w:rsidRDefault="00FA3491">
          <w:pPr>
            <w:widowControl w:val="0"/>
            <w:spacing w:line="276" w:lineRule="auto"/>
            <w:rPr>
              <w:color w:val="000000"/>
              <w:sz w:val="14"/>
              <w:szCs w:val="14"/>
            </w:rPr>
          </w:pPr>
        </w:p>
      </w:tc>
    </w:tr>
    <w:tr w:rsidR="00FA3491" w:rsidRPr="00401342" w14:paraId="5C7E4AD9" w14:textId="77777777">
      <w:trPr>
        <w:cantSplit/>
        <w:trHeight w:val="126"/>
      </w:trPr>
      <w:tc>
        <w:tcPr>
          <w:tcW w:w="8291" w:type="dxa"/>
          <w:gridSpan w:val="3"/>
          <w:tcBorders>
            <w:bottom w:val="nil"/>
          </w:tcBorders>
        </w:tcPr>
        <w:p w14:paraId="111B399F" w14:textId="77777777" w:rsidR="00FA3491" w:rsidRPr="00401342" w:rsidRDefault="006664C2">
          <w:pPr>
            <w:tabs>
              <w:tab w:val="left" w:pos="6804"/>
            </w:tabs>
            <w:spacing w:line="160" w:lineRule="auto"/>
            <w:rPr>
              <w:color w:val="FFFFFF"/>
            </w:rPr>
          </w:pPr>
          <w:r w:rsidRPr="00401342">
            <w:rPr>
              <w:color w:val="FFFFFF"/>
              <w:sz w:val="16"/>
              <w:szCs w:val="16"/>
            </w:rPr>
            <w:t>www.jeeir.com</w:t>
          </w:r>
        </w:p>
      </w:tc>
    </w:tr>
  </w:tbl>
  <w:p w14:paraId="740A489C" w14:textId="77777777" w:rsidR="00FA3491" w:rsidRPr="00401342" w:rsidRDefault="00FA3491">
    <w:pPr>
      <w:tabs>
        <w:tab w:val="center" w:pos="4706"/>
        <w:tab w:val="right" w:pos="9356"/>
      </w:tabs>
      <w:spacing w:after="240"/>
      <w:rPr>
        <w:i/>
        <w:color w:val="000000"/>
        <w:sz w:val="10"/>
        <w:szCs w:val="1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C9E10BEC"/>
    <w:multiLevelType w:val="singleLevel"/>
    <w:tmpl w:val="C9E10BEC"/>
    <w:lvl w:ilvl="0">
      <w:start w:val="1"/>
      <w:numFmt w:val="decimal"/>
      <w:suff w:val="space"/>
      <w:lvlText w:val="%1)"/>
      <w:lvlJc w:val="left"/>
      <w:rPr>
        <w:rFonts w:hint="default"/>
        <w:b/>
        <w:bCs/>
      </w:rPr>
    </w:lvl>
  </w:abstractNum>
  <w:abstractNum w:abstractNumId="1" w15:restartNumberingAfterBreak="0">
    <w:nsid w:val="05960011"/>
    <w:multiLevelType w:val="multilevel"/>
    <w:tmpl w:val="05960011"/>
    <w:lvl w:ilvl="0">
      <w:start w:val="1"/>
      <w:numFmt w:val="bullet"/>
      <w:pStyle w:val="Bullet"/>
      <w:lvlText w:val=""/>
      <w:lvlJc w:val="left"/>
      <w:pPr>
        <w:ind w:left="1060" w:hanging="360"/>
      </w:pPr>
      <w:rPr>
        <w:rFonts w:ascii="Symbol" w:hAnsi="Symbol" w:hint="default"/>
      </w:rPr>
    </w:lvl>
    <w:lvl w:ilvl="1">
      <w:start w:val="1"/>
      <w:numFmt w:val="bullet"/>
      <w:lvlText w:val="o"/>
      <w:lvlJc w:val="left"/>
      <w:pPr>
        <w:ind w:left="1780" w:hanging="360"/>
      </w:pPr>
      <w:rPr>
        <w:rFonts w:ascii="Courier New" w:hAnsi="Courier New" w:cs="Courier New" w:hint="default"/>
      </w:rPr>
    </w:lvl>
    <w:lvl w:ilvl="2">
      <w:start w:val="1"/>
      <w:numFmt w:val="bullet"/>
      <w:lvlText w:val=""/>
      <w:lvlJc w:val="left"/>
      <w:pPr>
        <w:ind w:left="2500" w:hanging="360"/>
      </w:pPr>
      <w:rPr>
        <w:rFonts w:ascii="Wingdings" w:hAnsi="Wingdings" w:hint="default"/>
      </w:rPr>
    </w:lvl>
    <w:lvl w:ilvl="3">
      <w:start w:val="1"/>
      <w:numFmt w:val="bullet"/>
      <w:lvlText w:val=""/>
      <w:lvlJc w:val="left"/>
      <w:pPr>
        <w:ind w:left="3220" w:hanging="360"/>
      </w:pPr>
      <w:rPr>
        <w:rFonts w:ascii="Symbol" w:hAnsi="Symbol" w:hint="default"/>
      </w:rPr>
    </w:lvl>
    <w:lvl w:ilvl="4">
      <w:start w:val="1"/>
      <w:numFmt w:val="bullet"/>
      <w:lvlText w:val="o"/>
      <w:lvlJc w:val="left"/>
      <w:pPr>
        <w:ind w:left="3940" w:hanging="360"/>
      </w:pPr>
      <w:rPr>
        <w:rFonts w:ascii="Courier New" w:hAnsi="Courier New" w:cs="Courier New" w:hint="default"/>
      </w:rPr>
    </w:lvl>
    <w:lvl w:ilvl="5">
      <w:start w:val="1"/>
      <w:numFmt w:val="bullet"/>
      <w:lvlText w:val=""/>
      <w:lvlJc w:val="left"/>
      <w:pPr>
        <w:ind w:left="4660" w:hanging="360"/>
      </w:pPr>
      <w:rPr>
        <w:rFonts w:ascii="Wingdings" w:hAnsi="Wingdings" w:hint="default"/>
      </w:rPr>
    </w:lvl>
    <w:lvl w:ilvl="6">
      <w:start w:val="1"/>
      <w:numFmt w:val="bullet"/>
      <w:lvlText w:val=""/>
      <w:lvlJc w:val="left"/>
      <w:pPr>
        <w:ind w:left="5380" w:hanging="360"/>
      </w:pPr>
      <w:rPr>
        <w:rFonts w:ascii="Symbol" w:hAnsi="Symbol" w:hint="default"/>
      </w:rPr>
    </w:lvl>
    <w:lvl w:ilvl="7">
      <w:start w:val="1"/>
      <w:numFmt w:val="bullet"/>
      <w:lvlText w:val="o"/>
      <w:lvlJc w:val="left"/>
      <w:pPr>
        <w:ind w:left="6100" w:hanging="360"/>
      </w:pPr>
      <w:rPr>
        <w:rFonts w:ascii="Courier New" w:hAnsi="Courier New" w:cs="Courier New" w:hint="default"/>
      </w:rPr>
    </w:lvl>
    <w:lvl w:ilvl="8">
      <w:start w:val="1"/>
      <w:numFmt w:val="bullet"/>
      <w:lvlText w:val=""/>
      <w:lvlJc w:val="left"/>
      <w:pPr>
        <w:ind w:left="6820" w:hanging="360"/>
      </w:pPr>
      <w:rPr>
        <w:rFonts w:ascii="Wingdings" w:hAnsi="Wingdings" w:hint="default"/>
      </w:rPr>
    </w:lvl>
  </w:abstractNum>
  <w:abstractNum w:abstractNumId="2" w15:restartNumberingAfterBreak="0">
    <w:nsid w:val="740F46AF"/>
    <w:multiLevelType w:val="multilevel"/>
    <w:tmpl w:val="740F46AF"/>
    <w:lvl w:ilvl="0">
      <w:start w:val="1"/>
      <w:numFmt w:val="decimal"/>
      <w:pStyle w:val="Els-1storder-head"/>
      <w:lvlText w:val="%1."/>
      <w:lvlJc w:val="left"/>
      <w:pPr>
        <w:tabs>
          <w:tab w:val="left" w:pos="720"/>
        </w:tabs>
        <w:ind w:left="720" w:hanging="720"/>
      </w:pPr>
    </w:lvl>
    <w:lvl w:ilvl="1">
      <w:start w:val="1"/>
      <w:numFmt w:val="decimal"/>
      <w:pStyle w:val="Els-2ndorder-head"/>
      <w:lvlText w:val="%2."/>
      <w:lvlJc w:val="left"/>
      <w:pPr>
        <w:tabs>
          <w:tab w:val="left" w:pos="1440"/>
        </w:tabs>
        <w:ind w:left="1440" w:hanging="720"/>
      </w:pPr>
    </w:lvl>
    <w:lvl w:ilvl="2">
      <w:start w:val="1"/>
      <w:numFmt w:val="decimal"/>
      <w:pStyle w:val="Els-3rdorder-head"/>
      <w:lvlText w:val="%3."/>
      <w:lvlJc w:val="left"/>
      <w:pPr>
        <w:tabs>
          <w:tab w:val="left" w:pos="2160"/>
        </w:tabs>
        <w:ind w:left="2160" w:hanging="720"/>
      </w:pPr>
    </w:lvl>
    <w:lvl w:ilvl="3">
      <w:start w:val="1"/>
      <w:numFmt w:val="decimal"/>
      <w:pStyle w:val="Els-4thorder-head"/>
      <w:lvlText w:val="%4."/>
      <w:lvlJc w:val="left"/>
      <w:pPr>
        <w:tabs>
          <w:tab w:val="left" w:pos="2880"/>
        </w:tabs>
        <w:ind w:left="2880" w:hanging="720"/>
      </w:pPr>
    </w:lvl>
    <w:lvl w:ilvl="4">
      <w:start w:val="1"/>
      <w:numFmt w:val="decimal"/>
      <w:lvlText w:val="%5."/>
      <w:lvlJc w:val="left"/>
      <w:pPr>
        <w:tabs>
          <w:tab w:val="left" w:pos="3600"/>
        </w:tabs>
        <w:ind w:left="3600" w:hanging="720"/>
      </w:pPr>
    </w:lvl>
    <w:lvl w:ilvl="5">
      <w:start w:val="1"/>
      <w:numFmt w:val="decimal"/>
      <w:lvlText w:val="%6."/>
      <w:lvlJc w:val="left"/>
      <w:pPr>
        <w:tabs>
          <w:tab w:val="left" w:pos="4320"/>
        </w:tabs>
        <w:ind w:left="4320" w:hanging="720"/>
      </w:pPr>
    </w:lvl>
    <w:lvl w:ilvl="6">
      <w:start w:val="1"/>
      <w:numFmt w:val="decimal"/>
      <w:lvlText w:val="%7."/>
      <w:lvlJc w:val="left"/>
      <w:pPr>
        <w:tabs>
          <w:tab w:val="left" w:pos="5040"/>
        </w:tabs>
        <w:ind w:left="5040" w:hanging="720"/>
      </w:pPr>
    </w:lvl>
    <w:lvl w:ilvl="7">
      <w:start w:val="1"/>
      <w:numFmt w:val="decimal"/>
      <w:lvlText w:val="%8."/>
      <w:lvlJc w:val="left"/>
      <w:pPr>
        <w:tabs>
          <w:tab w:val="left" w:pos="5760"/>
        </w:tabs>
        <w:ind w:left="5760" w:hanging="720"/>
      </w:pPr>
    </w:lvl>
    <w:lvl w:ilvl="8">
      <w:start w:val="1"/>
      <w:numFmt w:val="decimal"/>
      <w:lvlText w:val="%9."/>
      <w:lvlJc w:val="left"/>
      <w:pPr>
        <w:tabs>
          <w:tab w:val="left" w:pos="6480"/>
        </w:tabs>
        <w:ind w:left="6480" w:hanging="720"/>
      </w:pPr>
    </w:lvl>
  </w:abstractNum>
  <w:num w:numId="1" w16cid:durableId="583613690">
    <w:abstractNumId w:val="2"/>
  </w:num>
  <w:num w:numId="2" w16cid:durableId="760637044">
    <w:abstractNumId w:val="1"/>
  </w:num>
  <w:num w:numId="3" w16cid:durableId="1595888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mirrorMargin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60D3"/>
    <w:rsid w:val="000004C7"/>
    <w:rsid w:val="000065BA"/>
    <w:rsid w:val="00026CDA"/>
    <w:rsid w:val="00050393"/>
    <w:rsid w:val="00051777"/>
    <w:rsid w:val="00052C1B"/>
    <w:rsid w:val="0007176D"/>
    <w:rsid w:val="000E7AD8"/>
    <w:rsid w:val="0010000C"/>
    <w:rsid w:val="0011015F"/>
    <w:rsid w:val="0011060D"/>
    <w:rsid w:val="00114164"/>
    <w:rsid w:val="001356F0"/>
    <w:rsid w:val="001475F4"/>
    <w:rsid w:val="00164EFD"/>
    <w:rsid w:val="00180A7E"/>
    <w:rsid w:val="00185FE7"/>
    <w:rsid w:val="001939C0"/>
    <w:rsid w:val="001A11D1"/>
    <w:rsid w:val="001B13B8"/>
    <w:rsid w:val="001C2972"/>
    <w:rsid w:val="001C2AC9"/>
    <w:rsid w:val="001C5AD6"/>
    <w:rsid w:val="001D3E84"/>
    <w:rsid w:val="001F055F"/>
    <w:rsid w:val="0020477F"/>
    <w:rsid w:val="00207F70"/>
    <w:rsid w:val="00216799"/>
    <w:rsid w:val="00222005"/>
    <w:rsid w:val="002220B7"/>
    <w:rsid w:val="002246BC"/>
    <w:rsid w:val="002343C5"/>
    <w:rsid w:val="00257074"/>
    <w:rsid w:val="002604B4"/>
    <w:rsid w:val="002614E1"/>
    <w:rsid w:val="00272A36"/>
    <w:rsid w:val="00274478"/>
    <w:rsid w:val="002B4D92"/>
    <w:rsid w:val="002E6634"/>
    <w:rsid w:val="002F6D0C"/>
    <w:rsid w:val="00302A69"/>
    <w:rsid w:val="00305FE3"/>
    <w:rsid w:val="00306ACA"/>
    <w:rsid w:val="00331282"/>
    <w:rsid w:val="00342D0B"/>
    <w:rsid w:val="00343809"/>
    <w:rsid w:val="003528BC"/>
    <w:rsid w:val="00361F41"/>
    <w:rsid w:val="00363D98"/>
    <w:rsid w:val="003661B5"/>
    <w:rsid w:val="00376A1A"/>
    <w:rsid w:val="00380817"/>
    <w:rsid w:val="003B41F6"/>
    <w:rsid w:val="003C3DB6"/>
    <w:rsid w:val="003E2659"/>
    <w:rsid w:val="003E26CF"/>
    <w:rsid w:val="00401342"/>
    <w:rsid w:val="0044762D"/>
    <w:rsid w:val="004533FD"/>
    <w:rsid w:val="00464F8D"/>
    <w:rsid w:val="0048650D"/>
    <w:rsid w:val="00497797"/>
    <w:rsid w:val="004A0016"/>
    <w:rsid w:val="004A4491"/>
    <w:rsid w:val="004A5BBE"/>
    <w:rsid w:val="004B0B93"/>
    <w:rsid w:val="004B5DB7"/>
    <w:rsid w:val="004B646B"/>
    <w:rsid w:val="004C56FE"/>
    <w:rsid w:val="004D63B2"/>
    <w:rsid w:val="004E189B"/>
    <w:rsid w:val="004E24C6"/>
    <w:rsid w:val="004E3E45"/>
    <w:rsid w:val="004E4B1B"/>
    <w:rsid w:val="00512CDD"/>
    <w:rsid w:val="0051629B"/>
    <w:rsid w:val="005164FE"/>
    <w:rsid w:val="0052480F"/>
    <w:rsid w:val="00533A50"/>
    <w:rsid w:val="00540148"/>
    <w:rsid w:val="00541D66"/>
    <w:rsid w:val="005444D7"/>
    <w:rsid w:val="0056780C"/>
    <w:rsid w:val="0057091E"/>
    <w:rsid w:val="00571425"/>
    <w:rsid w:val="0057680E"/>
    <w:rsid w:val="00583378"/>
    <w:rsid w:val="005912DA"/>
    <w:rsid w:val="00595D98"/>
    <w:rsid w:val="005B6FB0"/>
    <w:rsid w:val="005C5E6C"/>
    <w:rsid w:val="005D4309"/>
    <w:rsid w:val="005E08B2"/>
    <w:rsid w:val="005E2F7D"/>
    <w:rsid w:val="005F454C"/>
    <w:rsid w:val="00610E03"/>
    <w:rsid w:val="006135CA"/>
    <w:rsid w:val="00614DA6"/>
    <w:rsid w:val="006320D4"/>
    <w:rsid w:val="00660DC3"/>
    <w:rsid w:val="006664C2"/>
    <w:rsid w:val="006810BA"/>
    <w:rsid w:val="00693462"/>
    <w:rsid w:val="006A06BD"/>
    <w:rsid w:val="006A5C11"/>
    <w:rsid w:val="006C6C33"/>
    <w:rsid w:val="006D04F3"/>
    <w:rsid w:val="006F3CD0"/>
    <w:rsid w:val="0070225E"/>
    <w:rsid w:val="0070327D"/>
    <w:rsid w:val="00711B2E"/>
    <w:rsid w:val="00712B00"/>
    <w:rsid w:val="00712B3D"/>
    <w:rsid w:val="00717166"/>
    <w:rsid w:val="00733501"/>
    <w:rsid w:val="00736DD7"/>
    <w:rsid w:val="0074190B"/>
    <w:rsid w:val="007546DC"/>
    <w:rsid w:val="00792F2D"/>
    <w:rsid w:val="007D7CA4"/>
    <w:rsid w:val="007E0A28"/>
    <w:rsid w:val="00804931"/>
    <w:rsid w:val="0081027A"/>
    <w:rsid w:val="008167BB"/>
    <w:rsid w:val="00836194"/>
    <w:rsid w:val="00872FEF"/>
    <w:rsid w:val="00882600"/>
    <w:rsid w:val="00894511"/>
    <w:rsid w:val="008A7D7D"/>
    <w:rsid w:val="008D1925"/>
    <w:rsid w:val="00907906"/>
    <w:rsid w:val="00922307"/>
    <w:rsid w:val="00930A58"/>
    <w:rsid w:val="00930F3D"/>
    <w:rsid w:val="00931E1B"/>
    <w:rsid w:val="00945708"/>
    <w:rsid w:val="00953821"/>
    <w:rsid w:val="0098012D"/>
    <w:rsid w:val="009829B0"/>
    <w:rsid w:val="009860FB"/>
    <w:rsid w:val="009D4856"/>
    <w:rsid w:val="009F0CA2"/>
    <w:rsid w:val="009F3FD5"/>
    <w:rsid w:val="009F5FD7"/>
    <w:rsid w:val="00A112AC"/>
    <w:rsid w:val="00A11DE9"/>
    <w:rsid w:val="00A44874"/>
    <w:rsid w:val="00A5098E"/>
    <w:rsid w:val="00A5117C"/>
    <w:rsid w:val="00A960D3"/>
    <w:rsid w:val="00AC2474"/>
    <w:rsid w:val="00AD4A08"/>
    <w:rsid w:val="00AE1FC8"/>
    <w:rsid w:val="00AE2427"/>
    <w:rsid w:val="00AF252F"/>
    <w:rsid w:val="00AF4A7F"/>
    <w:rsid w:val="00B04BD6"/>
    <w:rsid w:val="00B06F69"/>
    <w:rsid w:val="00B20816"/>
    <w:rsid w:val="00B25C5F"/>
    <w:rsid w:val="00B30322"/>
    <w:rsid w:val="00B57E38"/>
    <w:rsid w:val="00B6122B"/>
    <w:rsid w:val="00B81B29"/>
    <w:rsid w:val="00B83055"/>
    <w:rsid w:val="00B84B02"/>
    <w:rsid w:val="00BC4AD4"/>
    <w:rsid w:val="00BD5605"/>
    <w:rsid w:val="00BD6A47"/>
    <w:rsid w:val="00BE5024"/>
    <w:rsid w:val="00BE5520"/>
    <w:rsid w:val="00BF37AA"/>
    <w:rsid w:val="00C0253F"/>
    <w:rsid w:val="00C0380C"/>
    <w:rsid w:val="00C142B3"/>
    <w:rsid w:val="00C22DD7"/>
    <w:rsid w:val="00C25F35"/>
    <w:rsid w:val="00C324DA"/>
    <w:rsid w:val="00C414FC"/>
    <w:rsid w:val="00C52C71"/>
    <w:rsid w:val="00C6183E"/>
    <w:rsid w:val="00C73994"/>
    <w:rsid w:val="00C75BA1"/>
    <w:rsid w:val="00C81BB3"/>
    <w:rsid w:val="00C843F6"/>
    <w:rsid w:val="00C92FB2"/>
    <w:rsid w:val="00CA01B5"/>
    <w:rsid w:val="00CA2F8A"/>
    <w:rsid w:val="00CA5853"/>
    <w:rsid w:val="00CB1DBF"/>
    <w:rsid w:val="00CB1E97"/>
    <w:rsid w:val="00CC1FDE"/>
    <w:rsid w:val="00CD3418"/>
    <w:rsid w:val="00CE6FF7"/>
    <w:rsid w:val="00D0397B"/>
    <w:rsid w:val="00D04F0D"/>
    <w:rsid w:val="00D156BD"/>
    <w:rsid w:val="00D253DB"/>
    <w:rsid w:val="00D32650"/>
    <w:rsid w:val="00D447DB"/>
    <w:rsid w:val="00D469C1"/>
    <w:rsid w:val="00D5259A"/>
    <w:rsid w:val="00DA1796"/>
    <w:rsid w:val="00DB1544"/>
    <w:rsid w:val="00DB4E68"/>
    <w:rsid w:val="00DC4438"/>
    <w:rsid w:val="00DC6EDC"/>
    <w:rsid w:val="00DD1CBD"/>
    <w:rsid w:val="00DF4102"/>
    <w:rsid w:val="00E01D41"/>
    <w:rsid w:val="00E04596"/>
    <w:rsid w:val="00E13ECC"/>
    <w:rsid w:val="00E1642E"/>
    <w:rsid w:val="00E21EF5"/>
    <w:rsid w:val="00E24500"/>
    <w:rsid w:val="00E30CC5"/>
    <w:rsid w:val="00E43C08"/>
    <w:rsid w:val="00E46883"/>
    <w:rsid w:val="00E47A16"/>
    <w:rsid w:val="00E61685"/>
    <w:rsid w:val="00E739E5"/>
    <w:rsid w:val="00E80D98"/>
    <w:rsid w:val="00E86369"/>
    <w:rsid w:val="00EC1A59"/>
    <w:rsid w:val="00EE060D"/>
    <w:rsid w:val="00EE3755"/>
    <w:rsid w:val="00F019A4"/>
    <w:rsid w:val="00F021E8"/>
    <w:rsid w:val="00F101FA"/>
    <w:rsid w:val="00F14A0C"/>
    <w:rsid w:val="00F15A00"/>
    <w:rsid w:val="00F242A7"/>
    <w:rsid w:val="00F2517B"/>
    <w:rsid w:val="00F32478"/>
    <w:rsid w:val="00F354B8"/>
    <w:rsid w:val="00F45A4E"/>
    <w:rsid w:val="00F46C93"/>
    <w:rsid w:val="00F5643E"/>
    <w:rsid w:val="00FA3491"/>
    <w:rsid w:val="00FA46CC"/>
    <w:rsid w:val="00FB25B0"/>
    <w:rsid w:val="00FB3706"/>
    <w:rsid w:val="00FB4861"/>
    <w:rsid w:val="00FB48FB"/>
    <w:rsid w:val="00FD7490"/>
    <w:rsid w:val="00FE3F52"/>
    <w:rsid w:val="3ED16D66"/>
    <w:rsid w:val="711539BA"/>
  </w:rsids>
  <m:mathPr>
    <m:mathFont m:val="Cambria Math"/>
    <m:brkBin m:val="before"/>
    <m:brkBinSub m:val="--"/>
    <m:smallFrac m:val="0"/>
    <m:dispDef/>
    <m:lMargin m:val="0"/>
    <m:rMargin m:val="0"/>
    <m:defJc m:val="centerGroup"/>
    <m:wrapIndent m:val="1440"/>
    <m:intLim m:val="subSup"/>
    <m:naryLim m:val="undOvr"/>
  </m:mathPr>
  <w:themeFontLang w:val="en-MY" w:eastAsia="ko-K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BFD596F"/>
  <w15:docId w15:val="{372C03A8-A727-424C-BA50-3555F7BAFB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MY"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qFormat="1"/>
    <w:lsdException w:name="annotation text" w:semiHidden="1" w:unhideWhenUsed="1"/>
    <w:lsdException w:name="header" w:uiPriority="0" w:qFormat="1"/>
    <w:lsdException w:name="footer" w:qFormat="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iPriority="0" w:qFormat="1"/>
    <w:lsdException w:name="annotation reference" w:semiHidden="1" w:unhideWhenUsed="1"/>
    <w:lsdException w:name="line number" w:uiPriority="0" w:qFormat="1"/>
    <w:lsdException w:name="page number" w:uiPriority="0" w:qFormat="1"/>
    <w:lsdException w:name="endnote reference" w:semiHidden="1" w:uiPriority="0" w:qFormat="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0"/>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0"/>
    <w:lsdException w:name="FollowedHyperlink" w:uiPriority="0" w:qFormat="1"/>
    <w:lsdException w:name="Strong" w:uiPriority="22" w:qFormat="1"/>
    <w:lsdException w:name="Emphasis" w:uiPriority="20" w:qFormat="1"/>
    <w:lsdException w:name="Document Map" w:semiHidden="1" w:unhideWhenUsed="1"/>
    <w:lsdException w:name="Plain Text" w:uiPriority="0"/>
    <w:lsdException w:name="E-mail Signature" w:semiHidden="1" w:unhideWhenUsed="1"/>
    <w:lsdException w:name="HTML Top of Form" w:semiHidden="1" w:unhideWhenUsed="1"/>
    <w:lsdException w:name="HTML Bottom of Form" w:semiHidden="1" w:unhideWhenUsed="1"/>
    <w:lsdException w:name="Normal (Web)"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0"/>
    <w:lsdException w:name="Table Grid" w:uiPriority="3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GB" w:eastAsia="en-US"/>
    </w:rPr>
  </w:style>
  <w:style w:type="paragraph" w:styleId="Heading1">
    <w:name w:val="heading 1"/>
    <w:basedOn w:val="Normal"/>
    <w:next w:val="Normal"/>
    <w:link w:val="Heading1Char"/>
    <w:uiPriority w:val="9"/>
    <w:qFormat/>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uiPriority w:val="9"/>
    <w:semiHidden/>
    <w:unhideWhenUsed/>
    <w:qFormat/>
    <w:pPr>
      <w:keepNext/>
      <w:pBdr>
        <w:top w:val="single" w:sz="4" w:space="1" w:color="auto"/>
        <w:left w:val="single" w:sz="4" w:space="4" w:color="auto"/>
        <w:bottom w:val="single" w:sz="4" w:space="1" w:color="auto"/>
        <w:right w:val="single" w:sz="4" w:space="4" w:color="auto"/>
      </w:pBdr>
      <w:outlineLvl w:val="2"/>
    </w:pPr>
    <w:rPr>
      <w:b/>
      <w:bCs/>
      <w:sz w:val="22"/>
      <w:szCs w:val="24"/>
    </w:rPr>
  </w:style>
  <w:style w:type="paragraph" w:styleId="Heading4">
    <w:name w:val="heading 4"/>
    <w:basedOn w:val="Normal"/>
    <w:next w:val="Normal"/>
    <w:uiPriority w:val="9"/>
    <w:semiHidden/>
    <w:unhideWhenUsed/>
    <w:qFormat/>
    <w:pPr>
      <w:keepNext/>
      <w:spacing w:before="240" w:after="60"/>
      <w:outlineLvl w:val="3"/>
    </w:pPr>
    <w:rPr>
      <w:b/>
      <w:bCs/>
      <w:sz w:val="28"/>
      <w:szCs w:val="28"/>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rPr>
      <w:rFonts w:ascii="Tahoma" w:hAnsi="Tahoma"/>
      <w:sz w:val="16"/>
      <w:szCs w:val="16"/>
      <w:lang w:val="zh-CN"/>
    </w:rPr>
  </w:style>
  <w:style w:type="paragraph" w:styleId="BodyText2">
    <w:name w:val="Body Text 2"/>
    <w:basedOn w:val="Normal"/>
    <w:pPr>
      <w:spacing w:after="120" w:line="480" w:lineRule="auto"/>
    </w:pPr>
    <w:rPr>
      <w:sz w:val="24"/>
    </w:rPr>
  </w:style>
  <w:style w:type="paragraph" w:styleId="Caption">
    <w:name w:val="caption"/>
    <w:basedOn w:val="Els-caption"/>
    <w:next w:val="Normal"/>
    <w:qFormat/>
    <w:pPr>
      <w:spacing w:before="120" w:after="120"/>
    </w:pPr>
  </w:style>
  <w:style w:type="paragraph" w:customStyle="1" w:styleId="Els-caption">
    <w:name w:val="Els-caption"/>
    <w:link w:val="Els-captionChar"/>
    <w:qFormat/>
    <w:pPr>
      <w:keepLines/>
      <w:spacing w:before="200" w:after="240" w:line="200" w:lineRule="exact"/>
    </w:pPr>
    <w:rPr>
      <w:sz w:val="16"/>
      <w:lang w:val="en-US" w:eastAsia="en-US"/>
    </w:rPr>
  </w:style>
  <w:style w:type="character" w:styleId="EndnoteReference">
    <w:name w:val="endnote reference"/>
    <w:semiHidden/>
    <w:qFormat/>
    <w:rPr>
      <w:vertAlign w:val="superscript"/>
    </w:rPr>
  </w:style>
  <w:style w:type="character" w:styleId="FollowedHyperlink">
    <w:name w:val="FollowedHyperlink"/>
    <w:qFormat/>
    <w:rPr>
      <w:color w:val="800080"/>
      <w:u w:val="single"/>
    </w:rPr>
  </w:style>
  <w:style w:type="paragraph" w:styleId="Footer">
    <w:name w:val="footer"/>
    <w:basedOn w:val="Header"/>
    <w:link w:val="FooterChar"/>
    <w:uiPriority w:val="99"/>
    <w:qFormat/>
    <w:pPr>
      <w:tabs>
        <w:tab w:val="right" w:pos="10080"/>
      </w:tabs>
    </w:pPr>
    <w:rPr>
      <w:i w:val="0"/>
    </w:rPr>
  </w:style>
  <w:style w:type="paragraph" w:styleId="Header">
    <w:name w:val="header"/>
    <w:qFormat/>
    <w:pPr>
      <w:tabs>
        <w:tab w:val="center" w:pos="4706"/>
        <w:tab w:val="right" w:pos="9356"/>
      </w:tabs>
      <w:spacing w:after="240" w:line="200" w:lineRule="atLeast"/>
    </w:pPr>
    <w:rPr>
      <w:i/>
      <w:sz w:val="16"/>
      <w:lang w:val="en-US" w:eastAsia="en-US"/>
    </w:rPr>
  </w:style>
  <w:style w:type="character" w:styleId="FootnoteReference">
    <w:name w:val="footnote reference"/>
    <w:semiHidden/>
    <w:qFormat/>
    <w:rPr>
      <w:vertAlign w:val="superscript"/>
    </w:rPr>
  </w:style>
  <w:style w:type="paragraph" w:styleId="FootnoteText">
    <w:name w:val="footnote text"/>
    <w:basedOn w:val="Normal"/>
    <w:semiHidden/>
    <w:qFormat/>
    <w:rPr>
      <w:rFonts w:ascii="Univers" w:hAnsi="Univers"/>
    </w:rPr>
  </w:style>
  <w:style w:type="character" w:styleId="Hyperlink">
    <w:name w:val="Hyperlink"/>
    <w:rPr>
      <w:color w:val="auto"/>
      <w:sz w:val="16"/>
      <w:u w:val="none"/>
    </w:rPr>
  </w:style>
  <w:style w:type="character" w:styleId="LineNumber">
    <w:name w:val="line number"/>
    <w:basedOn w:val="DefaultParagraphFont"/>
    <w:qFormat/>
  </w:style>
  <w:style w:type="paragraph" w:styleId="NormalWeb">
    <w:name w:val="Normal (Web)"/>
    <w:basedOn w:val="Normal"/>
    <w:pPr>
      <w:spacing w:before="100" w:beforeAutospacing="1" w:after="100" w:afterAutospacing="1"/>
    </w:pPr>
    <w:rPr>
      <w:sz w:val="24"/>
      <w:szCs w:val="24"/>
      <w:lang w:val="en-US"/>
    </w:rPr>
  </w:style>
  <w:style w:type="character" w:styleId="PageNumber">
    <w:name w:val="page number"/>
    <w:qFormat/>
    <w:rPr>
      <w:sz w:val="16"/>
    </w:rPr>
  </w:style>
  <w:style w:type="paragraph" w:styleId="PlainText">
    <w:name w:val="Plain Text"/>
    <w:basedOn w:val="Normal"/>
    <w:rPr>
      <w:rFonts w:ascii="Courier New" w:hAnsi="Courier New" w:cs="Courier New"/>
      <w:lang w:val="en-US"/>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styleId="TableGrid">
    <w:name w:val="Table Grid"/>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Els-Title"/>
    <w:next w:val="Normal"/>
    <w:link w:val="TitleChar"/>
    <w:uiPriority w:val="10"/>
    <w:qFormat/>
  </w:style>
  <w:style w:type="paragraph" w:customStyle="1" w:styleId="Els-Title">
    <w:name w:val="Els-Title"/>
    <w:next w:val="Els-Author"/>
    <w:autoRedefine/>
    <w:qFormat/>
    <w:pPr>
      <w:suppressAutoHyphens/>
      <w:spacing w:after="240" w:line="400" w:lineRule="exact"/>
      <w:jc w:val="center"/>
    </w:pPr>
    <w:rPr>
      <w:sz w:val="34"/>
      <w:lang w:val="en-US" w:eastAsia="en-US"/>
    </w:rPr>
  </w:style>
  <w:style w:type="paragraph" w:customStyle="1" w:styleId="Els-Author">
    <w:name w:val="Els-Author"/>
    <w:next w:val="Normal"/>
    <w:link w:val="Els-AuthorChar"/>
    <w:qFormat/>
    <w:pPr>
      <w:keepNext/>
      <w:suppressAutoHyphens/>
      <w:spacing w:after="160" w:line="300" w:lineRule="exact"/>
      <w:jc w:val="center"/>
    </w:pPr>
    <w:rPr>
      <w:sz w:val="26"/>
      <w:lang w:val="en-US" w:eastAsia="en-US"/>
    </w:rPr>
  </w:style>
  <w:style w:type="paragraph" w:customStyle="1" w:styleId="Els-1storder-head">
    <w:name w:val="Els-1storder-head"/>
    <w:next w:val="Els-body-text"/>
    <w:link w:val="Els-1storder-headChar"/>
    <w:pPr>
      <w:keepNext/>
      <w:numPr>
        <w:numId w:val="1"/>
      </w:numPr>
      <w:suppressAutoHyphens/>
      <w:spacing w:before="240" w:after="240" w:line="240" w:lineRule="exact"/>
    </w:pPr>
    <w:rPr>
      <w:b/>
      <w:lang w:val="en-US" w:eastAsia="en-US"/>
    </w:rPr>
  </w:style>
  <w:style w:type="paragraph" w:customStyle="1" w:styleId="Els-body-text">
    <w:name w:val="Els-body-text"/>
    <w:link w:val="Els-body-textChar"/>
    <w:qFormat/>
    <w:pPr>
      <w:keepNext/>
      <w:spacing w:line="240" w:lineRule="exact"/>
      <w:ind w:firstLine="238"/>
      <w:jc w:val="both"/>
    </w:pPr>
    <w:rPr>
      <w:lang w:val="en-US" w:eastAsia="en-US"/>
    </w:rPr>
  </w:style>
  <w:style w:type="paragraph" w:customStyle="1" w:styleId="Els-2ndorder-head">
    <w:name w:val="Els-2ndorder-head"/>
    <w:next w:val="Els-body-text"/>
    <w:link w:val="Els-2ndorder-headChar"/>
    <w:qFormat/>
    <w:pPr>
      <w:keepNext/>
      <w:numPr>
        <w:ilvl w:val="1"/>
        <w:numId w:val="1"/>
      </w:numPr>
      <w:suppressAutoHyphens/>
      <w:spacing w:before="240" w:after="240" w:line="240" w:lineRule="exact"/>
    </w:pPr>
    <w:rPr>
      <w:i/>
      <w:lang w:val="en-US" w:eastAsia="en-US"/>
    </w:rPr>
  </w:style>
  <w:style w:type="paragraph" w:customStyle="1" w:styleId="Els-3rdorder-head">
    <w:name w:val="Els-3rdorder-head"/>
    <w:next w:val="Els-body-text"/>
    <w:link w:val="Els-3rdorder-headChar"/>
    <w:pPr>
      <w:keepNext/>
      <w:numPr>
        <w:ilvl w:val="2"/>
        <w:numId w:val="1"/>
      </w:numPr>
      <w:suppressAutoHyphens/>
      <w:spacing w:before="240" w:line="240" w:lineRule="exact"/>
    </w:pPr>
    <w:rPr>
      <w:i/>
      <w:lang w:val="en-US" w:eastAsia="en-US"/>
    </w:rPr>
  </w:style>
  <w:style w:type="paragraph" w:customStyle="1" w:styleId="Els-4thorder-head">
    <w:name w:val="Els-4thorder-head"/>
    <w:next w:val="Els-body-text"/>
    <w:pPr>
      <w:keepNext/>
      <w:numPr>
        <w:ilvl w:val="3"/>
        <w:numId w:val="1"/>
      </w:numPr>
      <w:suppressAutoHyphens/>
      <w:spacing w:before="240" w:line="240" w:lineRule="exact"/>
    </w:pPr>
    <w:rPr>
      <w:i/>
      <w:lang w:val="en-US" w:eastAsia="en-US"/>
    </w:rPr>
  </w:style>
  <w:style w:type="paragraph" w:customStyle="1" w:styleId="Els-Abstract-head">
    <w:name w:val="Els-Abstract-head"/>
    <w:next w:val="Normal"/>
    <w:qFormat/>
    <w:pPr>
      <w:keepNext/>
      <w:pBdr>
        <w:top w:val="single" w:sz="4" w:space="10" w:color="auto"/>
      </w:pBdr>
      <w:suppressAutoHyphens/>
      <w:spacing w:after="220" w:line="220" w:lineRule="exact"/>
    </w:pPr>
    <w:rPr>
      <w:b/>
      <w:sz w:val="18"/>
      <w:lang w:val="en-US" w:eastAsia="en-US"/>
    </w:rPr>
  </w:style>
  <w:style w:type="paragraph" w:customStyle="1" w:styleId="Els-Abstract-text">
    <w:name w:val="Els-Abstract-text"/>
    <w:next w:val="Normal"/>
    <w:link w:val="Els-Abstract-textChar"/>
    <w:pPr>
      <w:spacing w:line="220" w:lineRule="exact"/>
      <w:jc w:val="both"/>
    </w:pPr>
    <w:rPr>
      <w:sz w:val="18"/>
      <w:lang w:val="en-US" w:eastAsia="en-US"/>
    </w:rPr>
  </w:style>
  <w:style w:type="paragraph" w:customStyle="1" w:styleId="Els-acknowledgement">
    <w:name w:val="Els-acknowledgement"/>
    <w:next w:val="Normal"/>
    <w:pPr>
      <w:keepNext/>
      <w:spacing w:before="480" w:after="240" w:line="220" w:lineRule="exact"/>
    </w:pPr>
    <w:rPr>
      <w:b/>
      <w:lang w:val="en-US" w:eastAsia="en-US"/>
    </w:rPr>
  </w:style>
  <w:style w:type="paragraph" w:customStyle="1" w:styleId="Els-aditional-article-history">
    <w:name w:val="Els-aditional-article-history"/>
    <w:basedOn w:val="Normal"/>
    <w:qFormat/>
    <w:pPr>
      <w:spacing w:after="400" w:line="200" w:lineRule="exact"/>
      <w:jc w:val="center"/>
    </w:pPr>
    <w:rPr>
      <w:b/>
      <w:sz w:val="16"/>
      <w:lang w:val="en-US"/>
    </w:rPr>
  </w:style>
  <w:style w:type="paragraph" w:customStyle="1" w:styleId="Els-Affiliation">
    <w:name w:val="Els-Affiliation"/>
    <w:next w:val="Els-Abstract-head"/>
    <w:link w:val="Els-AffiliationChar"/>
    <w:qFormat/>
    <w:pPr>
      <w:suppressAutoHyphens/>
      <w:spacing w:line="200" w:lineRule="exact"/>
      <w:jc w:val="center"/>
    </w:pPr>
    <w:rPr>
      <w:i/>
      <w:sz w:val="16"/>
      <w:lang w:val="en-US" w:eastAsia="en-US"/>
    </w:rPr>
  </w:style>
  <w:style w:type="paragraph" w:customStyle="1" w:styleId="Els-appendixhead">
    <w:name w:val="Els-appendixhead"/>
    <w:next w:val="Normal"/>
    <w:qFormat/>
    <w:pPr>
      <w:tabs>
        <w:tab w:val="left" w:pos="720"/>
      </w:tabs>
      <w:spacing w:before="480" w:after="240" w:line="220" w:lineRule="exact"/>
      <w:ind w:left="720" w:hanging="720"/>
    </w:pPr>
    <w:rPr>
      <w:b/>
      <w:lang w:val="en-US" w:eastAsia="en-US"/>
    </w:rPr>
  </w:style>
  <w:style w:type="paragraph" w:customStyle="1" w:styleId="Els-appendixsubhead">
    <w:name w:val="Els-appendixsubhead"/>
    <w:next w:val="Normal"/>
    <w:link w:val="Els-appendixsubheadChar"/>
    <w:qFormat/>
    <w:pPr>
      <w:tabs>
        <w:tab w:val="left" w:pos="1440"/>
      </w:tabs>
      <w:spacing w:before="240" w:after="240" w:line="220" w:lineRule="exact"/>
      <w:ind w:left="1440" w:hanging="720"/>
    </w:pPr>
    <w:rPr>
      <w:i/>
      <w:lang w:val="en-US" w:eastAsia="en-US"/>
    </w:rPr>
  </w:style>
  <w:style w:type="paragraph" w:customStyle="1" w:styleId="Els-bulletlist">
    <w:name w:val="Els-bulletlist"/>
    <w:basedOn w:val="Els-body-text"/>
    <w:qFormat/>
    <w:pPr>
      <w:tabs>
        <w:tab w:val="left" w:pos="240"/>
        <w:tab w:val="left" w:pos="720"/>
      </w:tabs>
      <w:ind w:left="720" w:hanging="720"/>
      <w:jc w:val="left"/>
    </w:pPr>
  </w:style>
  <w:style w:type="paragraph" w:customStyle="1" w:styleId="Els-chem-equation">
    <w:name w:val="Els-chem-equation"/>
    <w:next w:val="Els-body-text"/>
    <w:qFormat/>
    <w:pPr>
      <w:tabs>
        <w:tab w:val="right" w:pos="4320"/>
        <w:tab w:val="right" w:pos="9120"/>
      </w:tabs>
      <w:spacing w:before="120" w:after="120" w:line="220" w:lineRule="exact"/>
    </w:pPr>
    <w:rPr>
      <w:sz w:val="18"/>
      <w:lang w:val="en-US" w:eastAsia="en-US"/>
    </w:rPr>
  </w:style>
  <w:style w:type="paragraph" w:customStyle="1" w:styleId="Els-collaboration">
    <w:name w:val="Els-collaboration"/>
    <w:basedOn w:val="Els-Author"/>
    <w:qFormat/>
    <w:pPr>
      <w:jc w:val="right"/>
    </w:pPr>
  </w:style>
  <w:style w:type="paragraph" w:customStyle="1" w:styleId="Els-collaboration-affiliation">
    <w:name w:val="Els-collaboration-affiliation"/>
    <w:basedOn w:val="Els-collaboration"/>
    <w:qFormat/>
  </w:style>
  <w:style w:type="paragraph" w:customStyle="1" w:styleId="Els-presented-by">
    <w:name w:val="Els-presented-by"/>
    <w:qFormat/>
    <w:pPr>
      <w:spacing w:after="200"/>
      <w:jc w:val="center"/>
    </w:pPr>
    <w:rPr>
      <w:b/>
      <w:sz w:val="16"/>
      <w:lang w:val="en-US" w:eastAsia="en-US"/>
    </w:rPr>
  </w:style>
  <w:style w:type="paragraph" w:customStyle="1" w:styleId="Els-dedicated-to">
    <w:name w:val="Els-dedicated-to"/>
    <w:basedOn w:val="Els-presented-by"/>
    <w:qFormat/>
    <w:rPr>
      <w:b w:val="0"/>
    </w:rPr>
  </w:style>
  <w:style w:type="paragraph" w:customStyle="1" w:styleId="Els-equation">
    <w:name w:val="Els-equation"/>
    <w:next w:val="Els-body-text"/>
    <w:qFormat/>
    <w:pPr>
      <w:tabs>
        <w:tab w:val="right" w:pos="4320"/>
        <w:tab w:val="right" w:pos="9120"/>
      </w:tabs>
      <w:spacing w:before="120" w:after="120" w:line="220" w:lineRule="exact"/>
      <w:ind w:left="480"/>
    </w:pPr>
    <w:rPr>
      <w:i/>
      <w:lang w:val="en-US" w:eastAsia="en-US"/>
    </w:rPr>
  </w:style>
  <w:style w:type="paragraph" w:customStyle="1" w:styleId="Els-footnote">
    <w:name w:val="Els-footnote"/>
    <w:link w:val="Els-footnoteChar"/>
    <w:qFormat/>
    <w:pPr>
      <w:keepLines/>
      <w:widowControl w:val="0"/>
      <w:spacing w:line="200" w:lineRule="exact"/>
      <w:ind w:firstLine="240"/>
      <w:jc w:val="both"/>
    </w:pPr>
    <w:rPr>
      <w:sz w:val="16"/>
      <w:lang w:val="en-US" w:eastAsia="en-US"/>
    </w:rPr>
  </w:style>
  <w:style w:type="paragraph" w:customStyle="1" w:styleId="Els-history">
    <w:name w:val="Els-history"/>
    <w:next w:val="Normal"/>
    <w:qFormat/>
    <w:pPr>
      <w:spacing w:before="120" w:after="400" w:line="200" w:lineRule="exact"/>
      <w:jc w:val="center"/>
    </w:pPr>
    <w:rPr>
      <w:sz w:val="16"/>
      <w:lang w:val="en-US" w:eastAsia="en-US"/>
    </w:rPr>
  </w:style>
  <w:style w:type="paragraph" w:customStyle="1" w:styleId="Els-journal-logo">
    <w:name w:val="Els-journal-logo"/>
    <w:qFormat/>
    <w:pPr>
      <w:pBdr>
        <w:top w:val="thinThickLargeGap" w:sz="12" w:space="0" w:color="auto"/>
        <w:bottom w:val="thickThinLargeGap" w:sz="12" w:space="0" w:color="auto"/>
      </w:pBdr>
    </w:pPr>
    <w:rPr>
      <w:rFonts w:ascii="Helvetica" w:hAnsi="Helvetica"/>
      <w:b/>
      <w:sz w:val="24"/>
      <w:lang w:val="en-US" w:eastAsia="en-US"/>
    </w:rPr>
  </w:style>
  <w:style w:type="paragraph" w:customStyle="1" w:styleId="Els-keywords">
    <w:name w:val="Els-keywords"/>
    <w:next w:val="Normal"/>
    <w:qFormat/>
    <w:pPr>
      <w:pBdr>
        <w:bottom w:val="single" w:sz="4" w:space="10" w:color="auto"/>
      </w:pBdr>
      <w:spacing w:after="200" w:line="200" w:lineRule="exact"/>
    </w:pPr>
    <w:rPr>
      <w:sz w:val="16"/>
      <w:lang w:val="en-US" w:eastAsia="en-US"/>
    </w:rPr>
  </w:style>
  <w:style w:type="paragraph" w:customStyle="1" w:styleId="Els-numlist">
    <w:name w:val="Els-numlist"/>
    <w:basedOn w:val="Els-body-text"/>
    <w:qFormat/>
    <w:pPr>
      <w:tabs>
        <w:tab w:val="left" w:pos="240"/>
        <w:tab w:val="left" w:pos="720"/>
      </w:tabs>
      <w:ind w:left="480" w:hanging="720"/>
      <w:jc w:val="left"/>
    </w:pPr>
  </w:style>
  <w:style w:type="paragraph" w:customStyle="1" w:styleId="Els-reference">
    <w:name w:val="Els-reference"/>
    <w:qFormat/>
    <w:pPr>
      <w:tabs>
        <w:tab w:val="left" w:pos="312"/>
      </w:tabs>
      <w:spacing w:line="200" w:lineRule="exact"/>
      <w:ind w:left="312" w:hanging="312"/>
    </w:pPr>
    <w:rPr>
      <w:sz w:val="16"/>
      <w:lang w:val="en-US" w:eastAsia="en-US"/>
    </w:rPr>
  </w:style>
  <w:style w:type="paragraph" w:customStyle="1" w:styleId="Els-reference-head">
    <w:name w:val="Els-reference-head"/>
    <w:next w:val="Els-reference"/>
    <w:qFormat/>
    <w:pPr>
      <w:keepNext/>
      <w:spacing w:before="480" w:after="200" w:line="220" w:lineRule="exact"/>
    </w:pPr>
    <w:rPr>
      <w:b/>
      <w:lang w:val="en-US" w:eastAsia="en-US"/>
    </w:rPr>
  </w:style>
  <w:style w:type="paragraph" w:customStyle="1" w:styleId="Els-reprint-line">
    <w:name w:val="Els-reprint-line"/>
    <w:basedOn w:val="Normal"/>
    <w:qFormat/>
    <w:pPr>
      <w:tabs>
        <w:tab w:val="left" w:pos="0"/>
        <w:tab w:val="center" w:pos="5443"/>
      </w:tabs>
      <w:jc w:val="center"/>
    </w:pPr>
    <w:rPr>
      <w:sz w:val="16"/>
    </w:rPr>
  </w:style>
  <w:style w:type="paragraph" w:customStyle="1" w:styleId="Els-table-text">
    <w:name w:val="Els-table-text"/>
    <w:qFormat/>
    <w:pPr>
      <w:keepNext/>
      <w:spacing w:after="80" w:line="200" w:lineRule="exact"/>
    </w:pPr>
    <w:rPr>
      <w:sz w:val="16"/>
      <w:lang w:val="en-US" w:eastAsia="en-US"/>
    </w:rPr>
  </w:style>
  <w:style w:type="character" w:customStyle="1" w:styleId="MTEquationSection">
    <w:name w:val="MTEquationSection"/>
    <w:qFormat/>
    <w:rPr>
      <w:vanish/>
      <w:color w:val="FF0000"/>
    </w:rPr>
  </w:style>
  <w:style w:type="paragraph" w:customStyle="1" w:styleId="Els-5thorder-head">
    <w:name w:val="Els-5thorder-head"/>
    <w:next w:val="Els-body-text"/>
    <w:qFormat/>
    <w:pPr>
      <w:keepNext/>
      <w:suppressAutoHyphens/>
      <w:spacing w:line="240" w:lineRule="exact"/>
    </w:pPr>
    <w:rPr>
      <w:i/>
      <w:lang w:val="en-US" w:eastAsia="en-US"/>
    </w:rPr>
  </w:style>
  <w:style w:type="paragraph" w:customStyle="1" w:styleId="Els-Abstract-Copyright">
    <w:name w:val="Els-Abstract-Copyright"/>
    <w:basedOn w:val="Els-Abstract-text"/>
    <w:qFormat/>
    <w:pPr>
      <w:spacing w:after="220"/>
    </w:pPr>
  </w:style>
  <w:style w:type="paragraph" w:customStyle="1" w:styleId="DocHead">
    <w:name w:val="DocHead"/>
    <w:qFormat/>
    <w:pPr>
      <w:spacing w:after="240"/>
      <w:jc w:val="center"/>
    </w:pPr>
    <w:rPr>
      <w:sz w:val="24"/>
      <w:lang w:val="en-US" w:eastAsia="en-US"/>
    </w:rPr>
  </w:style>
  <w:style w:type="character" w:customStyle="1" w:styleId="Els-1storder-headChar">
    <w:name w:val="Els-1storder-head Char"/>
    <w:link w:val="Els-1storder-head"/>
    <w:rPr>
      <w:b/>
      <w:lang w:val="en-US" w:eastAsia="en-US" w:bidi="ar-SA"/>
    </w:rPr>
  </w:style>
  <w:style w:type="character" w:customStyle="1" w:styleId="BalloonTextChar">
    <w:name w:val="Balloon Text Char"/>
    <w:link w:val="BalloonText"/>
    <w:qFormat/>
    <w:rPr>
      <w:rFonts w:ascii="Tahoma" w:hAnsi="Tahoma" w:cs="Tahoma"/>
      <w:sz w:val="16"/>
      <w:szCs w:val="16"/>
      <w:lang w:eastAsia="en-US"/>
    </w:rPr>
  </w:style>
  <w:style w:type="character" w:customStyle="1" w:styleId="FooterChar">
    <w:name w:val="Footer Char"/>
    <w:link w:val="Footer"/>
    <w:uiPriority w:val="99"/>
    <w:qFormat/>
    <w:rPr>
      <w:sz w:val="16"/>
      <w:lang w:val="en-US" w:eastAsia="en-US"/>
    </w:rPr>
  </w:style>
  <w:style w:type="paragraph" w:customStyle="1" w:styleId="HeadingA">
    <w:name w:val="Heading A"/>
    <w:basedOn w:val="Heading1"/>
    <w:link w:val="HeadingAChar"/>
    <w:qFormat/>
    <w:pPr>
      <w:keepNext w:val="0"/>
      <w:keepLines w:val="0"/>
      <w:tabs>
        <w:tab w:val="left" w:pos="720"/>
      </w:tabs>
      <w:spacing w:after="240" w:line="240" w:lineRule="exact"/>
      <w:ind w:left="426" w:hanging="426"/>
    </w:pPr>
    <w:rPr>
      <w:rFonts w:ascii="Times New Roman" w:hAnsi="Times New Roman"/>
      <w:b/>
      <w:caps/>
      <w:color w:val="auto"/>
      <w:sz w:val="20"/>
    </w:rPr>
  </w:style>
  <w:style w:type="paragraph" w:customStyle="1" w:styleId="HeadingB">
    <w:name w:val="Heading B"/>
    <w:basedOn w:val="Heading2"/>
    <w:link w:val="HeadingBChar"/>
    <w:qFormat/>
    <w:pPr>
      <w:tabs>
        <w:tab w:val="left" w:pos="1440"/>
      </w:tabs>
      <w:spacing w:before="240" w:after="120"/>
      <w:ind w:left="425" w:hanging="425"/>
    </w:pPr>
    <w:rPr>
      <w:rFonts w:ascii="Times New Roman" w:hAnsi="Times New Roman"/>
      <w:b/>
      <w:color w:val="auto"/>
      <w:sz w:val="20"/>
    </w:rPr>
  </w:style>
  <w:style w:type="character" w:customStyle="1" w:styleId="HeadingAChar">
    <w:name w:val="Heading A Char"/>
    <w:link w:val="HeadingA"/>
    <w:qFormat/>
    <w:rPr>
      <w:rFonts w:eastAsiaTheme="majorEastAsia" w:cstheme="majorBidi"/>
      <w:b/>
      <w:caps/>
      <w:szCs w:val="32"/>
      <w:lang w:val="en-GB" w:eastAsia="en-US"/>
    </w:rPr>
  </w:style>
  <w:style w:type="paragraph" w:customStyle="1" w:styleId="CaptionB">
    <w:name w:val="Caption B"/>
    <w:basedOn w:val="Els-caption"/>
    <w:link w:val="CaptionBChar"/>
    <w:qFormat/>
    <w:rPr>
      <w:sz w:val="18"/>
      <w:szCs w:val="18"/>
    </w:rPr>
  </w:style>
  <w:style w:type="character" w:customStyle="1" w:styleId="Els-2ndorder-headChar">
    <w:name w:val="Els-2ndorder-head Char"/>
    <w:link w:val="Els-2ndorder-head"/>
    <w:rPr>
      <w:i/>
      <w:lang w:val="en-US" w:eastAsia="en-US"/>
    </w:rPr>
  </w:style>
  <w:style w:type="character" w:customStyle="1" w:styleId="HeadingBChar">
    <w:name w:val="Heading B Char"/>
    <w:basedOn w:val="Els-2ndorder-headChar"/>
    <w:link w:val="HeadingB"/>
    <w:rPr>
      <w:rFonts w:eastAsiaTheme="majorEastAsia" w:cstheme="majorBidi"/>
      <w:b/>
      <w:i w:val="0"/>
      <w:szCs w:val="26"/>
      <w:lang w:val="en-GB" w:eastAsia="en-US"/>
    </w:rPr>
  </w:style>
  <w:style w:type="paragraph" w:customStyle="1" w:styleId="MainText">
    <w:name w:val="Main Text"/>
    <w:basedOn w:val="Els-body-text"/>
    <w:link w:val="MainTextChar"/>
    <w:qFormat/>
    <w:pPr>
      <w:keepNext w:val="0"/>
      <w:spacing w:line="240" w:lineRule="auto"/>
      <w:ind w:firstLine="340"/>
    </w:pPr>
  </w:style>
  <w:style w:type="character" w:customStyle="1" w:styleId="Els-captionChar">
    <w:name w:val="Els-caption Char"/>
    <w:link w:val="Els-caption"/>
    <w:rPr>
      <w:sz w:val="16"/>
      <w:lang w:val="en-US" w:eastAsia="en-US"/>
    </w:rPr>
  </w:style>
  <w:style w:type="character" w:customStyle="1" w:styleId="CaptionBChar">
    <w:name w:val="Caption B Char"/>
    <w:link w:val="CaptionB"/>
    <w:rPr>
      <w:sz w:val="18"/>
      <w:szCs w:val="18"/>
      <w:lang w:eastAsia="en-US"/>
    </w:rPr>
  </w:style>
  <w:style w:type="character" w:customStyle="1" w:styleId="Mention1">
    <w:name w:val="Mention1"/>
    <w:uiPriority w:val="99"/>
    <w:semiHidden/>
    <w:unhideWhenUsed/>
    <w:rPr>
      <w:color w:val="2B579A"/>
      <w:shd w:val="clear" w:color="auto" w:fill="E6E6E6"/>
    </w:rPr>
  </w:style>
  <w:style w:type="character" w:customStyle="1" w:styleId="Els-body-textChar">
    <w:name w:val="Els-body-text Char"/>
    <w:link w:val="Els-body-text"/>
    <w:rPr>
      <w:lang w:val="en-US" w:eastAsia="en-US"/>
    </w:rPr>
  </w:style>
  <w:style w:type="character" w:customStyle="1" w:styleId="MainTextChar">
    <w:name w:val="Main Text Char"/>
    <w:basedOn w:val="Els-body-textChar"/>
    <w:link w:val="MainText"/>
    <w:rPr>
      <w:lang w:val="en-US" w:eastAsia="en-US"/>
    </w:rPr>
  </w:style>
  <w:style w:type="character" w:customStyle="1" w:styleId="TitleChar">
    <w:name w:val="Title Char"/>
    <w:link w:val="Title"/>
    <w:rPr>
      <w:sz w:val="34"/>
      <w:lang w:val="en-US" w:eastAsia="en-US"/>
    </w:rPr>
  </w:style>
  <w:style w:type="paragraph" w:customStyle="1" w:styleId="Abstract">
    <w:name w:val="Abstract"/>
    <w:basedOn w:val="Els-Abstract-text"/>
    <w:link w:val="AbstractChar"/>
    <w:qFormat/>
  </w:style>
  <w:style w:type="paragraph" w:customStyle="1" w:styleId="HeadingC">
    <w:name w:val="Heading C"/>
    <w:basedOn w:val="Heading3"/>
    <w:link w:val="HeadingCChar"/>
    <w:qFormat/>
    <w:pPr>
      <w:pBdr>
        <w:top w:val="none" w:sz="0" w:space="0" w:color="auto"/>
        <w:left w:val="none" w:sz="0" w:space="0" w:color="auto"/>
        <w:bottom w:val="none" w:sz="0" w:space="0" w:color="auto"/>
        <w:right w:val="none" w:sz="0" w:space="0" w:color="auto"/>
      </w:pBdr>
      <w:tabs>
        <w:tab w:val="left" w:pos="2160"/>
      </w:tabs>
      <w:spacing w:before="240" w:after="60" w:line="240" w:lineRule="exact"/>
    </w:pPr>
    <w:rPr>
      <w:b w:val="0"/>
      <w:bCs w:val="0"/>
      <w:i/>
      <w:sz w:val="20"/>
    </w:rPr>
  </w:style>
  <w:style w:type="character" w:customStyle="1" w:styleId="Els-Abstract-textChar">
    <w:name w:val="Els-Abstract-text Char"/>
    <w:basedOn w:val="DefaultParagraphFont"/>
    <w:link w:val="Els-Abstract-text"/>
    <w:rPr>
      <w:sz w:val="18"/>
      <w:lang w:val="en-US" w:eastAsia="en-US"/>
    </w:rPr>
  </w:style>
  <w:style w:type="character" w:customStyle="1" w:styleId="AbstractChar">
    <w:name w:val="Abstract Char"/>
    <w:basedOn w:val="Els-Abstract-textChar"/>
    <w:link w:val="Abstract"/>
    <w:rPr>
      <w:sz w:val="18"/>
      <w:lang w:val="en-US" w:eastAsia="en-US"/>
    </w:rPr>
  </w:style>
  <w:style w:type="paragraph" w:customStyle="1" w:styleId="zAppendixHeading2">
    <w:name w:val="zAppendix Heading 2"/>
    <w:basedOn w:val="Els-appendixsubhead"/>
    <w:link w:val="zAppendixHeading2Char"/>
    <w:qFormat/>
  </w:style>
  <w:style w:type="character" w:customStyle="1" w:styleId="Els-3rdorder-headChar">
    <w:name w:val="Els-3rdorder-head Char"/>
    <w:basedOn w:val="DefaultParagraphFont"/>
    <w:link w:val="Els-3rdorder-head"/>
    <w:rPr>
      <w:i/>
      <w:lang w:val="en-US" w:eastAsia="en-US"/>
    </w:rPr>
  </w:style>
  <w:style w:type="character" w:customStyle="1" w:styleId="HeadingCChar">
    <w:name w:val="Heading C Char"/>
    <w:basedOn w:val="Els-3rdorder-headChar"/>
    <w:link w:val="HeadingC"/>
    <w:rPr>
      <w:i/>
      <w:szCs w:val="24"/>
      <w:lang w:val="en-GB" w:eastAsia="en-US"/>
    </w:rPr>
  </w:style>
  <w:style w:type="paragraph" w:customStyle="1" w:styleId="zAppendixHeading1">
    <w:name w:val="zAppendix Heading 1"/>
    <w:basedOn w:val="zAppendixHeading2"/>
    <w:link w:val="zAppendixHeading1Char"/>
    <w:qFormat/>
    <w:pPr>
      <w:spacing w:before="0"/>
      <w:ind w:left="284" w:hanging="284"/>
    </w:pPr>
  </w:style>
  <w:style w:type="character" w:customStyle="1" w:styleId="Els-appendixsubheadChar">
    <w:name w:val="Els-appendixsubhead Char"/>
    <w:basedOn w:val="DefaultParagraphFont"/>
    <w:link w:val="Els-appendixsubhead"/>
    <w:rPr>
      <w:i/>
      <w:lang w:eastAsia="en-US"/>
    </w:rPr>
  </w:style>
  <w:style w:type="character" w:customStyle="1" w:styleId="zAppendixHeading2Char">
    <w:name w:val="zAppendix Heading 2 Char"/>
    <w:basedOn w:val="Els-appendixsubheadChar"/>
    <w:link w:val="zAppendixHeading2"/>
    <w:rPr>
      <w:i/>
      <w:lang w:val="en-US" w:eastAsia="en-US"/>
    </w:rPr>
  </w:style>
  <w:style w:type="character" w:customStyle="1" w:styleId="zAppendixHeading1Char">
    <w:name w:val="zAppendix Heading 1 Char"/>
    <w:basedOn w:val="zAppendixHeading2Char"/>
    <w:link w:val="zAppendixHeading1"/>
    <w:rPr>
      <w:i/>
      <w:lang w:val="en-US" w:eastAsia="en-US"/>
    </w:rPr>
  </w:style>
  <w:style w:type="paragraph" w:customStyle="1" w:styleId="Reference">
    <w:name w:val="Reference"/>
    <w:basedOn w:val="Normal"/>
    <w:link w:val="ReferenceChar"/>
    <w:qFormat/>
    <w:pPr>
      <w:widowControl w:val="0"/>
      <w:autoSpaceDE w:val="0"/>
      <w:autoSpaceDN w:val="0"/>
      <w:adjustRightInd w:val="0"/>
      <w:spacing w:after="180" w:line="220" w:lineRule="exact"/>
      <w:ind w:left="357" w:hanging="357"/>
    </w:pPr>
    <w:rPr>
      <w:lang w:val="en-US"/>
    </w:rPr>
  </w:style>
  <w:style w:type="paragraph" w:styleId="ListParagraph">
    <w:name w:val="List Paragraph"/>
    <w:basedOn w:val="Normal"/>
    <w:uiPriority w:val="34"/>
    <w:pPr>
      <w:ind w:left="720"/>
      <w:contextualSpacing/>
    </w:pPr>
  </w:style>
  <w:style w:type="character" w:customStyle="1" w:styleId="ReferenceChar">
    <w:name w:val="Reference Char"/>
    <w:basedOn w:val="DefaultParagraphFont"/>
    <w:link w:val="Reference"/>
    <w:rPr>
      <w:lang w:val="en-US" w:eastAsia="en-US"/>
    </w:rPr>
  </w:style>
  <w:style w:type="paragraph" w:customStyle="1" w:styleId="Footnote">
    <w:name w:val="Footnote"/>
    <w:basedOn w:val="Els-footnote"/>
    <w:link w:val="FootnoteChar"/>
    <w:qFormat/>
  </w:style>
  <w:style w:type="character" w:customStyle="1" w:styleId="Heading1Char">
    <w:name w:val="Heading 1 Char"/>
    <w:basedOn w:val="DefaultParagraphFont"/>
    <w:link w:val="Heading1"/>
    <w:rPr>
      <w:rFonts w:asciiTheme="majorHAnsi" w:eastAsiaTheme="majorEastAsia" w:hAnsiTheme="majorHAnsi" w:cstheme="majorBidi"/>
      <w:color w:val="2F5496" w:themeColor="accent1" w:themeShade="BF"/>
      <w:sz w:val="32"/>
      <w:szCs w:val="32"/>
      <w:lang w:val="en-GB" w:eastAsia="en-US"/>
    </w:rPr>
  </w:style>
  <w:style w:type="character" w:customStyle="1" w:styleId="Heading2Char">
    <w:name w:val="Heading 2 Char"/>
    <w:basedOn w:val="DefaultParagraphFont"/>
    <w:link w:val="Heading2"/>
    <w:semiHidden/>
    <w:rPr>
      <w:rFonts w:asciiTheme="majorHAnsi" w:eastAsiaTheme="majorEastAsia" w:hAnsiTheme="majorHAnsi" w:cstheme="majorBidi"/>
      <w:color w:val="2F5496" w:themeColor="accent1" w:themeShade="BF"/>
      <w:sz w:val="26"/>
      <w:szCs w:val="26"/>
      <w:lang w:val="en-GB" w:eastAsia="en-US"/>
    </w:rPr>
  </w:style>
  <w:style w:type="paragraph" w:customStyle="1" w:styleId="Author">
    <w:name w:val="Author"/>
    <w:basedOn w:val="Els-Author"/>
    <w:link w:val="AuthorChar"/>
    <w:qFormat/>
  </w:style>
  <w:style w:type="character" w:customStyle="1" w:styleId="Els-footnoteChar">
    <w:name w:val="Els-footnote Char"/>
    <w:basedOn w:val="DefaultParagraphFont"/>
    <w:link w:val="Els-footnote"/>
    <w:rPr>
      <w:sz w:val="16"/>
      <w:lang w:val="en-US" w:eastAsia="en-US"/>
    </w:rPr>
  </w:style>
  <w:style w:type="character" w:customStyle="1" w:styleId="FootnoteChar">
    <w:name w:val="Footnote Char"/>
    <w:basedOn w:val="Els-footnoteChar"/>
    <w:link w:val="Footnote"/>
    <w:rPr>
      <w:sz w:val="16"/>
      <w:lang w:val="en-US" w:eastAsia="en-US"/>
    </w:rPr>
  </w:style>
  <w:style w:type="paragraph" w:customStyle="1" w:styleId="Non-numberedHeadings">
    <w:name w:val="Non-numbered Headings"/>
    <w:basedOn w:val="Normal"/>
    <w:link w:val="Non-numberedHeadingsChar"/>
    <w:qFormat/>
    <w:pPr>
      <w:spacing w:before="240" w:after="240" w:line="240" w:lineRule="exact"/>
    </w:pPr>
    <w:rPr>
      <w:b/>
    </w:rPr>
  </w:style>
  <w:style w:type="character" w:customStyle="1" w:styleId="Els-AuthorChar">
    <w:name w:val="Els-Author Char"/>
    <w:basedOn w:val="DefaultParagraphFont"/>
    <w:link w:val="Els-Author"/>
    <w:rPr>
      <w:sz w:val="26"/>
      <w:lang w:val="en-US" w:eastAsia="en-US"/>
    </w:rPr>
  </w:style>
  <w:style w:type="character" w:customStyle="1" w:styleId="AuthorChar">
    <w:name w:val="Author Char"/>
    <w:basedOn w:val="Els-AuthorChar"/>
    <w:link w:val="Author"/>
    <w:rPr>
      <w:sz w:val="26"/>
      <w:lang w:val="en-US" w:eastAsia="en-US"/>
    </w:rPr>
  </w:style>
  <w:style w:type="character" w:customStyle="1" w:styleId="Non-numberedHeadingsChar">
    <w:name w:val="Non-numbered Headings Char"/>
    <w:basedOn w:val="DefaultParagraphFont"/>
    <w:link w:val="Non-numberedHeadings"/>
    <w:rPr>
      <w:b/>
      <w:lang w:val="en-GB" w:eastAsia="en-US"/>
    </w:rPr>
  </w:style>
  <w:style w:type="paragraph" w:customStyle="1" w:styleId="Affiliation">
    <w:name w:val="Affiliation"/>
    <w:basedOn w:val="Els-Affiliation"/>
    <w:link w:val="AffiliationChar"/>
    <w:qFormat/>
  </w:style>
  <w:style w:type="character" w:customStyle="1" w:styleId="Els-AffiliationChar">
    <w:name w:val="Els-Affiliation Char"/>
    <w:basedOn w:val="DefaultParagraphFont"/>
    <w:link w:val="Els-Affiliation"/>
    <w:rPr>
      <w:i/>
      <w:sz w:val="16"/>
      <w:lang w:val="en-US" w:eastAsia="en-US"/>
    </w:rPr>
  </w:style>
  <w:style w:type="character" w:customStyle="1" w:styleId="AffiliationChar">
    <w:name w:val="Affiliation Char"/>
    <w:basedOn w:val="Els-AffiliationChar"/>
    <w:link w:val="Affiliation"/>
    <w:rPr>
      <w:i/>
      <w:sz w:val="16"/>
      <w:lang w:val="en-US" w:eastAsia="en-US"/>
    </w:rPr>
  </w:style>
  <w:style w:type="character" w:customStyle="1" w:styleId="UnresolvedMention1">
    <w:name w:val="Unresolved Mention1"/>
    <w:basedOn w:val="DefaultParagraphFont"/>
    <w:uiPriority w:val="99"/>
    <w:semiHidden/>
    <w:unhideWhenUsed/>
    <w:rPr>
      <w:color w:val="605E5C"/>
      <w:shd w:val="clear" w:color="auto" w:fill="E1DFDD"/>
    </w:rPr>
  </w:style>
  <w:style w:type="paragraph" w:customStyle="1" w:styleId="MDPI71References">
    <w:name w:val="MDPI_7.1_References"/>
    <w:basedOn w:val="Normal"/>
    <w:qFormat/>
    <w:pPr>
      <w:tabs>
        <w:tab w:val="left" w:pos="720"/>
      </w:tabs>
      <w:adjustRightInd w:val="0"/>
      <w:snapToGrid w:val="0"/>
      <w:spacing w:line="260" w:lineRule="atLeast"/>
      <w:ind w:left="425" w:hanging="425"/>
      <w:jc w:val="both"/>
    </w:pPr>
    <w:rPr>
      <w:rFonts w:ascii="Palatino Linotype" w:hAnsi="Palatino Linotype"/>
      <w:color w:val="000000"/>
      <w:sz w:val="18"/>
      <w:lang w:val="en-US" w:eastAsia="de-DE" w:bidi="en-US"/>
    </w:rPr>
  </w:style>
  <w:style w:type="table" w:customStyle="1" w:styleId="Style105">
    <w:name w:val="_Style 105"/>
    <w:basedOn w:val="TableNormal"/>
    <w:tblPr>
      <w:tblCellMar>
        <w:left w:w="115" w:type="dxa"/>
        <w:right w:w="115" w:type="dxa"/>
      </w:tblCellMar>
    </w:tblPr>
  </w:style>
  <w:style w:type="table" w:customStyle="1" w:styleId="Style106">
    <w:name w:val="_Style 106"/>
    <w:basedOn w:val="TableNormal"/>
    <w:tblPr>
      <w:tblCellMar>
        <w:left w:w="115" w:type="dxa"/>
        <w:right w:w="115" w:type="dxa"/>
      </w:tblCellMar>
    </w:tblPr>
  </w:style>
  <w:style w:type="table" w:customStyle="1" w:styleId="Style107">
    <w:name w:val="_Style 107"/>
    <w:basedOn w:val="TableNormal"/>
    <w:tblPr>
      <w:tblCellMar>
        <w:left w:w="115" w:type="dxa"/>
        <w:right w:w="115" w:type="dxa"/>
      </w:tblCellMar>
    </w:tblPr>
  </w:style>
  <w:style w:type="table" w:customStyle="1" w:styleId="Style108">
    <w:name w:val="_Style 108"/>
    <w:basedOn w:val="TableNormal"/>
    <w:tblPr>
      <w:tblCellMar>
        <w:left w:w="115" w:type="dxa"/>
        <w:right w:w="115" w:type="dxa"/>
      </w:tblCellMar>
    </w:tblPr>
  </w:style>
  <w:style w:type="table" w:customStyle="1" w:styleId="Style109">
    <w:name w:val="_Style 109"/>
    <w:basedOn w:val="TableNormal"/>
    <w:tblPr>
      <w:tblCellMar>
        <w:left w:w="115" w:type="dxa"/>
        <w:right w:w="115" w:type="dxa"/>
      </w:tblCellMar>
    </w:tblPr>
  </w:style>
  <w:style w:type="table" w:customStyle="1" w:styleId="Style110">
    <w:name w:val="_Style 110"/>
    <w:basedOn w:val="TableNormal"/>
    <w:tblPr>
      <w:tblCellMar>
        <w:left w:w="0" w:type="dxa"/>
        <w:right w:w="0" w:type="dxa"/>
      </w:tblCellMar>
    </w:tblPr>
  </w:style>
  <w:style w:type="paragraph" w:customStyle="1" w:styleId="MainTextHeadingA">
    <w:name w:val="Main Text [Heading A]"/>
    <w:basedOn w:val="MainText"/>
    <w:qFormat/>
    <w:pPr>
      <w:spacing w:after="240"/>
      <w:ind w:firstLine="0"/>
    </w:pPr>
  </w:style>
  <w:style w:type="paragraph" w:customStyle="1" w:styleId="MainTextHeadingB">
    <w:name w:val="Main Text [Heading B]"/>
    <w:basedOn w:val="MainText"/>
    <w:qFormat/>
    <w:pPr>
      <w:spacing w:after="120"/>
    </w:pPr>
  </w:style>
  <w:style w:type="paragraph" w:customStyle="1" w:styleId="Bullet">
    <w:name w:val="Bullet"/>
    <w:basedOn w:val="MainTextHeadingB"/>
    <w:qFormat/>
    <w:pPr>
      <w:numPr>
        <w:numId w:val="2"/>
      </w:numPr>
    </w:pPr>
    <w:rPr>
      <w:color w:val="000000"/>
    </w:rPr>
  </w:style>
  <w:style w:type="character" w:customStyle="1" w:styleId="UnresolvedMention2">
    <w:name w:val="Unresolved Mention2"/>
    <w:basedOn w:val="DefaultParagraphFont"/>
    <w:uiPriority w:val="99"/>
    <w:semiHidden/>
    <w:unhideWhenUsed/>
    <w:rPr>
      <w:color w:val="605E5C"/>
      <w:shd w:val="clear" w:color="auto" w:fill="E1DFDD"/>
    </w:rPr>
  </w:style>
  <w:style w:type="character" w:styleId="UnresolvedMention">
    <w:name w:val="Unresolved Mention"/>
    <w:basedOn w:val="DefaultParagraphFont"/>
    <w:uiPriority w:val="99"/>
    <w:semiHidden/>
    <w:unhideWhenUsed/>
    <w:rsid w:val="00FD7490"/>
    <w:rPr>
      <w:color w:val="605E5C"/>
      <w:shd w:val="clear" w:color="auto" w:fill="E1DFDD"/>
    </w:rPr>
  </w:style>
  <w:style w:type="character" w:styleId="CommentReference">
    <w:name w:val="annotation reference"/>
    <w:basedOn w:val="DefaultParagraphFont"/>
    <w:uiPriority w:val="99"/>
    <w:semiHidden/>
    <w:unhideWhenUsed/>
    <w:rsid w:val="00F242A7"/>
    <w:rPr>
      <w:sz w:val="16"/>
      <w:szCs w:val="16"/>
    </w:rPr>
  </w:style>
  <w:style w:type="paragraph" w:styleId="CommentText">
    <w:name w:val="annotation text"/>
    <w:basedOn w:val="Normal"/>
    <w:link w:val="CommentTextChar"/>
    <w:uiPriority w:val="99"/>
    <w:semiHidden/>
    <w:unhideWhenUsed/>
    <w:rsid w:val="00F242A7"/>
  </w:style>
  <w:style w:type="character" w:customStyle="1" w:styleId="CommentTextChar">
    <w:name w:val="Comment Text Char"/>
    <w:basedOn w:val="DefaultParagraphFont"/>
    <w:link w:val="CommentText"/>
    <w:uiPriority w:val="99"/>
    <w:semiHidden/>
    <w:rsid w:val="00F242A7"/>
    <w:rPr>
      <w:lang w:val="en-GB" w:eastAsia="en-US"/>
    </w:rPr>
  </w:style>
  <w:style w:type="paragraph" w:styleId="CommentSubject">
    <w:name w:val="annotation subject"/>
    <w:basedOn w:val="CommentText"/>
    <w:next w:val="CommentText"/>
    <w:link w:val="CommentSubjectChar"/>
    <w:uiPriority w:val="99"/>
    <w:semiHidden/>
    <w:unhideWhenUsed/>
    <w:rsid w:val="00F242A7"/>
    <w:rPr>
      <w:b/>
      <w:bCs/>
    </w:rPr>
  </w:style>
  <w:style w:type="character" w:customStyle="1" w:styleId="CommentSubjectChar">
    <w:name w:val="Comment Subject Char"/>
    <w:basedOn w:val="CommentTextChar"/>
    <w:link w:val="CommentSubject"/>
    <w:uiPriority w:val="99"/>
    <w:semiHidden/>
    <w:rsid w:val="00F242A7"/>
    <w:rPr>
      <w:b/>
      <w:bCs/>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hyperlink" Target="https://www.coursera.org/articles/data-analytics" TargetMode="External"/><Relationship Id="rId26" Type="http://schemas.openxmlformats.org/officeDocument/2006/relationships/hyperlink" Target="https://doi.org/10.24191/myse.v9i1.17302" TargetMode="External"/><Relationship Id="rId21" Type="http://schemas.openxmlformats.org/officeDocument/2006/relationships/hyperlink" Target="http://dx.doi.org/10.3390/su15010877" TargetMode="External"/><Relationship Id="rId34" Type="http://schemas.openxmlformats.org/officeDocument/2006/relationships/hyperlink" Target="https://doi.org/10.32628/ijsrset196120" TargetMode="External"/><Relationship Id="rId7" Type="http://schemas.openxmlformats.org/officeDocument/2006/relationships/footnotes" Target="footnotes.xml"/><Relationship Id="rId12" Type="http://schemas.openxmlformats.org/officeDocument/2006/relationships/header" Target="header3.xml"/><Relationship Id="rId17" Type="http://schemas.openxmlformats.org/officeDocument/2006/relationships/hyperlink" Target="http://dx.doi.org/10.1016/j.autcon.2020.103441" TargetMode="External"/><Relationship Id="rId25" Type="http://schemas.openxmlformats.org/officeDocument/2006/relationships/hyperlink" Target="https://lnkedin.com/pulse/digitization-construction-industry-kerry-mann" TargetMode="External"/><Relationship Id="rId33" Type="http://schemas.openxmlformats.org/officeDocument/2006/relationships/hyperlink" Target="https://doi.org/10.1051/e3sconf/202125809020" TargetMode="External"/><Relationship Id="rId38"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doi.org/10.1080/02763869.2012.670604" TargetMode="External"/><Relationship Id="rId20" Type="http://schemas.openxmlformats.org/officeDocument/2006/relationships/hyperlink" Target="https://doi.org/10.30880/ijscet.2021.12.01.006" TargetMode="External"/><Relationship Id="rId29" Type="http://schemas.openxmlformats.org/officeDocument/2006/relationships/hyperlink" Target="https://www.ekonomi.gov.my/sites/default/files/flipping_book/RMKe-12/mobile/index.html"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hyperlink" Target="https://www.youtube.com/watch?v=Vx0Z6LplaMU" TargetMode="External"/><Relationship Id="rId32" Type="http://schemas.openxmlformats.org/officeDocument/2006/relationships/hyperlink" Target="https://doi.org/10.1016/j.aei.2009.09.001" TargetMode="External"/><Relationship Id="rId37"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https://doi.org/10.1016/j.asej.2019.08.010" TargetMode="External"/><Relationship Id="rId23" Type="http://schemas.openxmlformats.org/officeDocument/2006/relationships/hyperlink" Target="https://doi.org/10.15282/ijim.16.1.2022.9010" TargetMode="External"/><Relationship Id="rId28" Type="http://schemas.openxmlformats.org/officeDocument/2006/relationships/hyperlink" Target="https://doi.org/10.1186/2213-7459-1-9" TargetMode="External"/><Relationship Id="rId36" Type="http://schemas.openxmlformats.org/officeDocument/2006/relationships/image" Target="media/image2.png"/><Relationship Id="rId10" Type="http://schemas.openxmlformats.org/officeDocument/2006/relationships/header" Target="header2.xml"/><Relationship Id="rId19" Type="http://schemas.openxmlformats.org/officeDocument/2006/relationships/hyperlink" Target="http://dx.doi.org/10.1108/FEBE-07-2022-0029" TargetMode="External"/><Relationship Id="rId31" Type="http://schemas.openxmlformats.org/officeDocument/2006/relationships/hyperlink" Target="https://www.cidb.gov.my/national-construction-policy-ncp-2030/" TargetMode="Externa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hyperlink" Target="https://doi.org/10.32628/ijsrst218670" TargetMode="External"/><Relationship Id="rId22" Type="http://schemas.openxmlformats.org/officeDocument/2006/relationships/hyperlink" Target="https://doi.org/10.1063/5.0044217" TargetMode="External"/><Relationship Id="rId27" Type="http://schemas.openxmlformats.org/officeDocument/2006/relationships/hyperlink" Target="https://doi.org/10.47852/bonviewAIA2202336" TargetMode="External"/><Relationship Id="rId30" Type="http://schemas.openxmlformats.org/officeDocument/2006/relationships/hyperlink" Target="https://doi.org/10.29121/ijetmr.v9.i12.2022.1272" TargetMode="External"/><Relationship Id="rId35" Type="http://schemas.openxmlformats.org/officeDocument/2006/relationships/hyperlink" Target="https://doi.org/10.1177/8756972821992246" TargetMode="External"/><Relationship Id="rId8" Type="http://schemas.openxmlformats.org/officeDocument/2006/relationships/endnotes" Target="endnotes.xml"/><Relationship Id="rId3" Type="http://schemas.openxmlformats.org/officeDocument/2006/relationships/numbering" Target="numbering.xml"/></Relationships>
</file>

<file path=word/_rels/header3.xml.rels><?xml version="1.0" encoding="UTF-8" standalone="yes"?>
<Relationships xmlns="http://schemas.openxmlformats.org/package/2006/relationships"><Relationship Id="rId2" Type="http://schemas.openxmlformats.org/officeDocument/2006/relationships/hyperlink" Target="http://journal.uitm.edu.my/ojs/index.php/BEJ" TargetMode="External"/><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go:docsCustomData xmlns:go="http://customooxmlschemas.google.com/" roundtripDataSignature="AMtx7mjXmXIK0upENyq5V5FiNIGsuFhQDQ==">AMUW2mUIDbjJaQJli0NWbloEVx8mVSVJM1I4YY6RgalBnh9dVloJ0DyMVf6CnRoB4WYsq5r6RStUGEiiD2CbOeQMGOfTi+xD8tfPb8678pUsKtoEsWVJCJw=</go:docsCustomData>
</go:gDocsCustomXmlDataStorage>
</file>

<file path=customXml/itemProps1.xml><?xml version="1.0" encoding="utf-8"?>
<ds:datastoreItem xmlns:ds="http://schemas.openxmlformats.org/officeDocument/2006/customXml" ds:itemID="{EEEE771A-B663-4E55-8879-97FE4087AC85}">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11</Pages>
  <Words>5945</Words>
  <Characters>33888</Characters>
  <Application>Microsoft Office Word</Application>
  <DocSecurity>0</DocSecurity>
  <Lines>282</Lines>
  <Paragraphs>79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39754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AZLAN ARIFF ALI ARIFF</cp:lastModifiedBy>
  <cp:revision>4</cp:revision>
  <cp:lastPrinted>2023-09-19T02:15:00Z</cp:lastPrinted>
  <dcterms:created xsi:type="dcterms:W3CDTF">2024-09-30T13:37:00Z</dcterms:created>
  <dcterms:modified xsi:type="dcterms:W3CDTF">2024-09-30T14:04:00Z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1033-12.2.0.17119</vt:lpwstr>
  </property>
  <property fmtid="{D5CDD505-2E9C-101B-9397-08002B2CF9AE}" pid="3" name="ICV">
    <vt:lpwstr>3B238F8ABEEC4DAE9BFC2927A1959CD0_13</vt:lpwstr>
  </property>
  <property fmtid="{D5CDD505-2E9C-101B-9397-08002B2CF9AE}" pid="4" name="GrammarlyDocumentId">
    <vt:lpwstr>5924943e6b3b863e60022fc7aa626f175ce37391c8df7d3d92cd81755ed2817e</vt:lpwstr>
  </property>
</Properties>
</file>